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2747"/>
        <w:jc w:val="center"/>
        <w:spacing w:line="400" w:lineRule="exact"/>
        <w:rPr>
          <w:rFonts w:ascii="Times New Roman" w:hAnsi="Times New Roman"/>
          <w:b/>
          <w:color w:val="auto"/>
          <w:sz w:val="48"/>
          <w:szCs w:val="48"/>
          <w:highlight w:val="none"/>
        </w:rPr>
      </w:pPr>
      <w:r/>
      <w:bookmarkStart w:id="187" w:name="_GoBack"/>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ind w:left="2887" w:hanging="1606"/>
        <w:jc w:val="both"/>
        <w:spacing w:line="400" w:lineRule="exact"/>
        <w:rPr>
          <w:rFonts w:hint="eastAsia" w:ascii="Times New Roman" w:hAnsi="Times New Roman" w:eastAsia="宋体"/>
          <w:b/>
          <w:bCs/>
          <w:color w:val="auto"/>
          <w:sz w:val="32"/>
          <w:szCs w:val="24"/>
          <w:highlight w:val="none"/>
          <w:lang w:eastAsia="zh-CN"/>
        </w:rPr>
      </w:pP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rPr>
        <w:t xml:space="preserve">如东县自然资源和规划局2026年-2028年不动产登记资料及规划审批文件材料整理、归档、扫描项目</w:t>
      </w:r>
      <w:r>
        <w:rPr>
          <w:rFonts w:hint="eastAsia" w:ascii="Times New Roman" w:hAnsi="Times New Roman"/>
          <w:b/>
          <w:bCs/>
          <w:color w:val="auto"/>
          <w:sz w:val="32"/>
          <w:szCs w:val="24"/>
          <w:highlight w:val="none"/>
          <w:lang w:eastAsia="zh-CN"/>
        </w:rPr>
        <w:t xml:space="preserve">（</w:t>
      </w:r>
      <w:r>
        <w:rPr>
          <w:rFonts w:hint="eastAsia" w:ascii="Times New Roman" w:hAnsi="Times New Roman"/>
          <w:b/>
          <w:bCs/>
          <w:color w:val="auto"/>
          <w:sz w:val="32"/>
          <w:szCs w:val="24"/>
          <w:highlight w:val="none"/>
          <w:lang w:val="en-US" w:eastAsia="zh-CN"/>
        </w:rPr>
        <w:t xml:space="preserve">重新采购</w:t>
      </w:r>
      <w:r>
        <w:rPr>
          <w:rFonts w:hint="eastAsia" w:ascii="Times New Roman" w:hAnsi="Times New Roman"/>
          <w:b/>
          <w:bCs/>
          <w:color w:val="auto"/>
          <w:sz w:val="32"/>
          <w:szCs w:val="24"/>
          <w:highlight w:val="none"/>
          <w:lang w:eastAsia="zh-CN"/>
        </w:rPr>
        <w:t xml:space="preserve">）</w:t>
      </w:r>
      <w:r/>
    </w:p>
    <w:p>
      <w:pPr>
        <w:ind w:firstLine="1285"/>
        <w:spacing w:before="120" w:after="120" w:line="360" w:lineRule="auto"/>
        <w:rPr>
          <w:rFonts w:hint="eastAsia" w:ascii="Times New Roman" w:hAnsi="Times New Roman" w:eastAsia="宋体"/>
          <w:b/>
          <w:bCs/>
          <w:color w:val="auto"/>
          <w:sz w:val="32"/>
          <w:szCs w:val="24"/>
          <w:highlight w:val="none"/>
          <w:lang w:val="en-US" w:eastAsia="zh-CN"/>
        </w:rPr>
      </w:pPr>
      <w:r>
        <w:rPr>
          <w:rFonts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rPr>
        <w:t xml:space="preserve">JSZC-320623-HSGL-C2025-0100</w:t>
      </w:r>
      <w:r>
        <w:rPr>
          <w:rFonts w:hint="eastAsia" w:ascii="Times New Roman" w:hAnsi="Times New Roman"/>
          <w:b/>
          <w:bCs/>
          <w:color w:val="auto"/>
          <w:sz w:val="32"/>
          <w:szCs w:val="24"/>
          <w:highlight w:val="none"/>
          <w:lang w:val="en-US" w:eastAsia="zh-CN"/>
        </w:rPr>
        <w:t xml:space="preserve"> </w:t>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23"/>
        <w:jc w:val="center"/>
        <w:spacing w:before="120" w:after="120" w:line="400" w:lineRule="exact"/>
        <w:rPr>
          <w:rFonts w:hint="default" w:ascii="宋体" w:hAnsi="宋体" w:eastAsia="宋体"/>
          <w:b/>
          <w:bCs/>
          <w:color w:val="auto"/>
          <w:sz w:val="36"/>
          <w:szCs w:val="36"/>
          <w:highlight w:val="none"/>
          <w:u w:val="single"/>
          <w:lang w:val="en-US" w:eastAsia="zh-CN"/>
        </w:rPr>
      </w:pPr>
      <w:r>
        <w:rPr>
          <w:rFonts w:hint="eastAsia" w:ascii="宋体" w:hAnsi="宋体"/>
          <w:b/>
          <w:bCs/>
          <w:color w:val="auto"/>
          <w:sz w:val="36"/>
          <w:szCs w:val="36"/>
          <w:highlight w:val="none"/>
          <w:u w:val="none"/>
        </w:rPr>
        <w:t xml:space="preserve">如东县</w:t>
      </w:r>
      <w:r>
        <w:rPr>
          <w:rFonts w:hint="eastAsia" w:ascii="宋体" w:hAnsi="宋体"/>
          <w:b/>
          <w:bCs/>
          <w:color w:val="auto"/>
          <w:sz w:val="36"/>
          <w:szCs w:val="36"/>
          <w:highlight w:val="none"/>
          <w:u w:val="none"/>
          <w:lang w:val="en-US" w:eastAsia="zh-CN"/>
        </w:rPr>
        <w:t xml:space="preserve">自然资源和规划局</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lang w:val="en-US" w:eastAsia="zh-CN"/>
        </w:rPr>
        <w:t xml:space="preserve">5</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11</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20823272"/>
      <w:r/>
      <w:bookmarkStart w:id="2" w:name="_Toc513029200"/>
      <w:r/>
      <w:bookmarkStart w:id="3" w:name="_Toc16938516"/>
      <w:r/>
      <w:bookmarkStart w:id="4" w:name="_Toc479757206"/>
      <w:r/>
      <w:bookmarkStart w:id="5" w:name="_Toc523127445"/>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4</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lang w:val="en-US" w:eastAsia="zh-CN"/>
        </w:rPr>
        <w:t xml:space="preserve">4</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rPr>
        <w:t xml:space="preserve">1</w:t>
      </w:r>
      <w:r>
        <w:rPr>
          <w:rFonts w:hint="eastAsia" w:ascii="Times New Roman" w:hAnsi="Times New Roman" w:eastAsia="黑体"/>
          <w:color w:val="auto"/>
          <w:sz w:val="36"/>
          <w:szCs w:val="21"/>
          <w:highlight w:val="none"/>
          <w:lang w:val="en-US" w:eastAsia="zh-CN"/>
        </w:rPr>
        <w:t xml:space="preserve">8</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2</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25</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如东县自然资源和规划局</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江苏衡晟项目管理咨询有限公司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rPr>
        <w:t xml:space="preserve">如东县自然资源和规划局2026年-2028年不动产登记资料及规划审批文件材料整理、归档、扫描项目（重新采购）【</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：JSZC-320623-HSGL-C2025-0100</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项目进行竞争性磋商采购，欢迎符合条件的供应商参加磋商。</w:t>
      </w:r>
      <w:r/>
    </w:p>
    <w:p>
      <w:pPr>
        <w:ind w:firstLine="480"/>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ind w:firstLine="480"/>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u w:val="single"/>
        </w:rPr>
        <w:t xml:space="preserve">如东县自然资源和规划局2026年-2028年不动产登记资料及规划审批文件材料整理、归档、扫描项目（重新采购）</w:t>
      </w:r>
      <w:r>
        <w:rPr>
          <w:rFonts w:ascii="Times New Roman" w:hAnsi="Times New Roman"/>
          <w:color w:val="auto"/>
          <w:sz w:val="24"/>
          <w:szCs w:val="24"/>
          <w:highlight w:val="none"/>
        </w:rPr>
        <w:t xml:space="preserve">竞争性磋商项目的潜在供应商可在</w:t>
      </w:r>
      <w:r>
        <w:rPr>
          <w:rFonts w:ascii="Times New Roman" w:hAnsi="Times New Roman"/>
          <w:color w:val="auto"/>
          <w:sz w:val="24"/>
          <w:szCs w:val="24"/>
          <w:highlight w:val="none"/>
          <w:u w:val="single"/>
        </w:rPr>
        <w:t xml:space="preserve">“江苏政府采购网”自行免费下载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202</w:t>
      </w:r>
      <w:r>
        <w:rPr>
          <w:rFonts w:hint="eastAsia" w:ascii="Times New Roman" w:hAnsi="Times New Roman"/>
          <w:b/>
          <w:bCs/>
          <w:color w:val="auto"/>
          <w:sz w:val="24"/>
          <w:szCs w:val="24"/>
          <w:highlight w:val="none"/>
          <w:u w:val="single"/>
          <w:lang w:val="en-US" w:eastAsia="zh-CN"/>
        </w:rPr>
        <w:t xml:space="preserve">5</w:t>
      </w:r>
      <w:r>
        <w:rPr>
          <w:rFonts w:hint="eastAsia" w:ascii="Times New Roman" w:hAnsi="Times New Roman"/>
          <w:b/>
          <w:bCs/>
          <w:color w:val="auto"/>
          <w:sz w:val="24"/>
          <w:szCs w:val="24"/>
          <w:highlight w:val="none"/>
          <w:u w:val="single"/>
        </w:rPr>
        <w:t xml:space="preserve">年</w:t>
      </w:r>
      <w:r>
        <w:rPr>
          <w:rFonts w:hint="eastAsia" w:ascii="Times New Roman" w:hAnsi="Times New Roman"/>
          <w:b/>
          <w:bCs/>
          <w:color w:val="auto"/>
          <w:sz w:val="24"/>
          <w:szCs w:val="24"/>
          <w:highlight w:val="none"/>
          <w:u w:val="single"/>
          <w:lang w:val="en-US" w:eastAsia="zh-CN"/>
        </w:rPr>
        <w:t xml:space="preserve">12</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3</w:t>
      </w:r>
      <w:r>
        <w:rPr>
          <w:rFonts w:hint="eastAsia" w:ascii="Times New Roman" w:hAnsi="Times New Roman"/>
          <w:b/>
          <w:bCs/>
          <w:color w:val="auto"/>
          <w:sz w:val="24"/>
          <w:szCs w:val="24"/>
          <w:highlight w:val="none"/>
          <w:u w:val="single"/>
        </w:rPr>
        <w:t xml:space="preserve">日上午</w:t>
      </w:r>
      <w:r>
        <w:rPr>
          <w:rFonts w:hint="eastAsia" w:ascii="Times New Roman" w:hAnsi="Times New Roman"/>
          <w:b/>
          <w:bCs/>
          <w:color w:val="auto"/>
          <w:sz w:val="24"/>
          <w:szCs w:val="24"/>
          <w:highlight w:val="none"/>
          <w:u w:val="single"/>
          <w:lang w:val="en-US" w:eastAsia="zh-CN"/>
        </w:rPr>
        <w:t xml:space="preserve">8</w:t>
      </w:r>
      <w:r>
        <w:rPr>
          <w:rFonts w:hint="eastAsia" w:ascii="Times New Roman" w:hAnsi="Times New Roman"/>
          <w:b/>
          <w:bCs/>
          <w:color w:val="auto"/>
          <w:sz w:val="24"/>
          <w:szCs w:val="24"/>
          <w:highlight w:val="none"/>
          <w:u w:val="single"/>
        </w:rPr>
        <w:t xml:space="preserve">时3</w:t>
      </w:r>
      <w:r>
        <w:rPr>
          <w:rFonts w:hint="eastAsia" w:ascii="Times New Roman" w:hAnsi="Times New Roman"/>
          <w:b/>
          <w:bCs/>
          <w:color w:val="auto"/>
          <w:sz w:val="24"/>
          <w:szCs w:val="24"/>
          <w:highlight w:val="none"/>
          <w:u w:val="single"/>
          <w:lang w:val="en-US" w:eastAsia="zh-CN"/>
        </w:rPr>
        <w:t xml:space="preserve">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p>
    <w:p>
      <w:pPr>
        <w:ind w:firstLine="643"/>
        <w:keepLines/>
        <w:keepNext/>
        <w:spacing w:line="400" w:lineRule="exact"/>
        <w:rPr>
          <w:rFonts w:ascii="Times New Roman" w:hAnsi="Times New Roman"/>
          <w:b/>
          <w:bCs/>
          <w:color w:val="auto"/>
          <w:sz w:val="32"/>
          <w:szCs w:val="32"/>
          <w:highlight w:val="none"/>
        </w:rPr>
        <w:outlineLvl w:val="2"/>
      </w:pPr>
      <w:r/>
      <w:bookmarkStart w:id="6" w:name="_Toc28359079"/>
      <w:r/>
      <w:bookmarkStart w:id="7" w:name="_Toc28359002"/>
      <w:r/>
      <w:bookmarkStart w:id="8" w:name="_Toc38985263"/>
      <w:r/>
      <w:bookmarkStart w:id="9" w:name="_Toc35393790"/>
      <w:r/>
      <w:bookmarkStart w:id="10" w:name="_Toc35393621"/>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zh-CN"/>
        </w:rPr>
        <w:t xml:space="preserve">1.项目编号：JSZC-320623-HSGL-C2025-0100</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rPr>
        <w:t xml:space="preserve">如东县自然资源和规划局2026年-2028年不动产登记资料及规划审批文件材料整理、归档、扫描项目（重新采购）</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3.项目类型：服务</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lang w:val="zh-CN"/>
        </w:rPr>
        <w:t xml:space="preserve">4.项目行业：</w:t>
      </w:r>
      <w:r>
        <w:rPr>
          <w:rFonts w:hint="eastAsia" w:ascii="Times New Roman" w:hAnsi="Times New Roman"/>
          <w:color w:val="auto"/>
          <w:sz w:val="24"/>
          <w:szCs w:val="24"/>
          <w:highlight w:val="none"/>
          <w:lang w:val="zh-CN"/>
        </w:rPr>
        <w:t xml:space="preserve">其他未列明行业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en-US" w:eastAsia="zh-CN"/>
        </w:rPr>
        <w:t xml:space="preserve">90</w:t>
      </w:r>
      <w:r>
        <w:rPr>
          <w:rFonts w:hint="eastAsia" w:ascii="Times New Roman" w:hAnsi="Times New Roman"/>
          <w:color w:val="auto"/>
          <w:sz w:val="24"/>
          <w:szCs w:val="24"/>
          <w:highlight w:val="none"/>
          <w:lang w:val="zh-CN"/>
        </w:rPr>
        <w:t xml:space="preserve">万元（三年的总费用）；</w:t>
      </w:r>
      <w:r/>
    </w:p>
    <w:p>
      <w:pPr>
        <w:ind w:firstLine="480"/>
        <w:spacing w:line="400" w:lineRule="exact"/>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6.最高限价：</w:t>
      </w:r>
      <w:r>
        <w:rPr>
          <w:rFonts w:hint="eastAsia" w:ascii="Times New Roman" w:hAnsi="Times New Roman"/>
          <w:color w:val="auto"/>
          <w:sz w:val="24"/>
          <w:szCs w:val="24"/>
          <w:highlight w:val="none"/>
          <w:lang w:val="en-US" w:eastAsia="zh-CN"/>
        </w:rPr>
        <w:t xml:space="preserve">90</w:t>
      </w:r>
      <w:r>
        <w:rPr>
          <w:rFonts w:hint="eastAsia" w:ascii="Times New Roman" w:hAnsi="Times New Roman"/>
          <w:color w:val="auto"/>
          <w:sz w:val="24"/>
          <w:szCs w:val="24"/>
          <w:highlight w:val="none"/>
        </w:rPr>
        <w:t xml:space="preserve">万元（三年的总费用）</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投标报价高于最高限价的作无效磋商处理。</w:t>
      </w:r>
      <w:r>
        <w:rPr>
          <w:rFonts w:hint="eastAsia" w:ascii="Times New Roman" w:hAnsi="Times New Roman"/>
          <w:b/>
          <w:bCs/>
          <w:color w:val="auto"/>
          <w:sz w:val="24"/>
          <w:szCs w:val="24"/>
          <w:highlight w:val="none"/>
        </w:rPr>
        <w:t xml:space="preserve"> </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ascii="Times New Roman" w:hAnsi="Times New Roman"/>
          <w:color w:val="auto"/>
          <w:sz w:val="24"/>
          <w:szCs w:val="24"/>
          <w:highlight w:val="none"/>
          <w:lang w:val="zh-CN"/>
        </w:rPr>
        <w:t xml:space="preserve">详见</w:t>
      </w:r>
      <w:r>
        <w:rPr>
          <w:rFonts w:hint="eastAsia" w:ascii="Times New Roman" w:hAnsi="Times New Roman"/>
          <w:color w:val="auto"/>
          <w:sz w:val="24"/>
          <w:szCs w:val="24"/>
          <w:highlight w:val="none"/>
          <w:lang w:val="en-US" w:eastAsia="zh-CN"/>
        </w:rPr>
        <w:t xml:space="preserve">磋商</w:t>
      </w:r>
      <w:r>
        <w:rPr>
          <w:rFonts w:ascii="Times New Roman" w:hAnsi="Times New Roman"/>
          <w:color w:val="auto"/>
          <w:sz w:val="24"/>
          <w:szCs w:val="24"/>
          <w:highlight w:val="none"/>
          <w:lang w:val="zh-CN"/>
        </w:rPr>
        <w:t xml:space="preserve">文件。</w:t>
      </w:r>
      <w:r/>
    </w:p>
    <w:p>
      <w:pPr>
        <w:contextualSpacing/>
        <w:ind w:firstLine="480"/>
        <w:spacing w:line="400" w:lineRule="exact"/>
        <w:rPr>
          <w:rFonts w:ascii="Times New Roman" w:hAnsi="Times New Roman"/>
          <w:b w:val="0"/>
          <w:bCs w:val="0"/>
          <w:color w:val="auto"/>
          <w:sz w:val="24"/>
          <w:szCs w:val="24"/>
          <w:highlight w:val="none"/>
          <w:lang w:val="zh-CN"/>
        </w:rPr>
      </w:pPr>
      <w:r>
        <w:rPr>
          <w:rFonts w:ascii="Times New Roman" w:hAnsi="Times New Roman"/>
          <w:b w:val="0"/>
          <w:bCs w:val="0"/>
          <w:color w:val="auto"/>
          <w:sz w:val="24"/>
          <w:szCs w:val="24"/>
          <w:highlight w:val="none"/>
        </w:rPr>
        <w:t xml:space="preserve">9.</w:t>
      </w:r>
      <w:r>
        <w:rPr>
          <w:rFonts w:ascii="Times New Roman" w:hAnsi="Times New Roman"/>
          <w:b w:val="0"/>
          <w:bCs w:val="0"/>
          <w:color w:val="auto"/>
          <w:sz w:val="24"/>
          <w:szCs w:val="24"/>
          <w:highlight w:val="none"/>
          <w:lang w:val="zh-CN"/>
        </w:rPr>
        <w:t xml:space="preserve">本项目</w:t>
      </w:r>
      <w:r>
        <w:rPr>
          <w:rFonts w:ascii="Times New Roman" w:hAnsi="Times New Roman"/>
          <w:b w:val="0"/>
          <w:bCs w:val="0"/>
          <w:color w:val="auto"/>
          <w:sz w:val="24"/>
          <w:szCs w:val="24"/>
          <w:highlight w:val="none"/>
        </w:rPr>
        <w:t xml:space="preserve">是否</w:t>
      </w:r>
      <w:r>
        <w:rPr>
          <w:rFonts w:ascii="Times New Roman" w:hAnsi="Times New Roman"/>
          <w:b w:val="0"/>
          <w:bCs w:val="0"/>
          <w:color w:val="auto"/>
          <w:sz w:val="24"/>
          <w:szCs w:val="24"/>
          <w:highlight w:val="none"/>
          <w:lang w:val="zh-CN"/>
        </w:rPr>
        <w:t xml:space="preserve">接受联合体投标：</w:t>
      </w:r>
      <w:r>
        <w:rPr>
          <w:rFonts w:hint="eastAsia" w:ascii="Times New Roman" w:hAnsi="Times New Roman"/>
          <w:b w:val="0"/>
          <w:bCs w:val="0"/>
          <w:color w:val="auto"/>
          <w:sz w:val="24"/>
          <w:szCs w:val="24"/>
          <w:highlight w:val="none"/>
        </w:rPr>
        <w:t xml:space="preserve">否</w:t>
      </w:r>
      <w:r>
        <w:rPr>
          <w:rFonts w:ascii="Times New Roman" w:hAnsi="Times New Roman"/>
          <w:b w:val="0"/>
          <w:bCs w:val="0"/>
          <w:color w:val="auto"/>
          <w:sz w:val="24"/>
          <w:szCs w:val="24"/>
          <w:highlight w:val="none"/>
          <w:lang w:val="zh-CN"/>
        </w:rPr>
        <w:t xml:space="preserve">。</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10.</w:t>
      </w:r>
      <w:r>
        <w:rPr>
          <w:rFonts w:ascii="Times New Roman" w:hAnsi="Times New Roman"/>
          <w:b/>
          <w:bCs/>
          <w:color w:val="auto"/>
          <w:sz w:val="24"/>
          <w:szCs w:val="24"/>
          <w:highlight w:val="none"/>
          <w:lang w:val="zh-CN"/>
        </w:rPr>
        <w:t xml:space="preserve">本项目是否专门面向中小企业采购: </w:t>
      </w:r>
      <w:r>
        <w:rPr>
          <w:rFonts w:hint="eastAsia" w:ascii="Times New Roman" w:hAnsi="Times New Roman"/>
          <w:b/>
          <w:bCs/>
          <w:color w:val="auto"/>
          <w:sz w:val="24"/>
          <w:szCs w:val="24"/>
          <w:highlight w:val="none"/>
          <w:lang w:val="en-US" w:eastAsia="zh-CN"/>
        </w:rPr>
        <w:t xml:space="preserve">是</w:t>
      </w:r>
      <w:r>
        <w:rPr>
          <w:rFonts w:ascii="Times New Roman" w:hAnsi="Times New Roman"/>
          <w:b/>
          <w:bCs/>
          <w:color w:val="auto"/>
          <w:sz w:val="24"/>
          <w:szCs w:val="24"/>
          <w:highlight w:val="none"/>
          <w:lang w:val="zh-CN"/>
        </w:rPr>
        <w:t xml:space="preserve">。</w:t>
      </w:r>
      <w:r/>
    </w:p>
    <w:p>
      <w:pPr>
        <w:ind w:firstLine="643"/>
        <w:keepLines/>
        <w:keepNext/>
        <w:spacing w:line="400" w:lineRule="exact"/>
        <w:rPr>
          <w:rFonts w:ascii="Times New Roman" w:hAnsi="Times New Roman"/>
          <w:b/>
          <w:bCs/>
          <w:color w:val="auto"/>
          <w:sz w:val="32"/>
          <w:szCs w:val="32"/>
          <w:highlight w:val="none"/>
        </w:rPr>
        <w:outlineLvl w:val="2"/>
      </w:pPr>
      <w:r/>
      <w:bookmarkStart w:id="12" w:name="_Toc28359080"/>
      <w:r/>
      <w:bookmarkStart w:id="13" w:name="_Toc35393622"/>
      <w:r/>
      <w:bookmarkStart w:id="14" w:name="_Toc35393791"/>
      <w:r/>
      <w:bookmarkStart w:id="15" w:name="_Toc38985264"/>
      <w:r/>
      <w:bookmarkStart w:id="16" w:name="_Toc28359003"/>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28359004"/>
      <w:r/>
      <w:bookmarkStart w:id="18" w:name="_Toc28359081"/>
      <w:r/>
      <w:bookmarkStart w:id="19" w:name="_Toc35393623"/>
      <w:r/>
      <w:bookmarkStart w:id="20" w:name="_Toc38985265"/>
      <w:r/>
      <w:bookmarkStart w:id="21" w:name="_Toc35393792"/>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bCs/>
          <w:color w:val="auto"/>
          <w:sz w:val="24"/>
          <w:szCs w:val="24"/>
          <w:highlight w:val="none"/>
        </w:rPr>
        <w:t xml:space="preserve">（响应文件中无需提供证明材料）</w:t>
      </w:r>
      <w:r/>
    </w:p>
    <w:p>
      <w:pPr>
        <w:ind w:firstLine="482"/>
        <w:spacing w:line="400" w:lineRule="exact"/>
        <w:rPr>
          <w:rFonts w:ascii="Times New Roman" w:hAnsi="Times New Roman"/>
          <w:b/>
          <w:bCs/>
          <w:color w:val="auto"/>
          <w:sz w:val="24"/>
          <w:szCs w:val="24"/>
          <w:highlight w:val="none"/>
        </w:rPr>
      </w:pPr>
      <w:r>
        <w:rPr>
          <w:rFonts w:ascii="Times New Roman" w:hAnsi="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w:t>
      </w:r>
      <w:r>
        <w:rPr>
          <w:rFonts w:hint="eastAsia" w:ascii="Times New Roman" w:hAnsi="Times New Roman" w:cs="Times New Roman"/>
          <w:b/>
          <w:bCs/>
          <w:color w:val="auto"/>
          <w:sz w:val="24"/>
          <w:szCs w:val="24"/>
          <w:highlight w:val="none"/>
          <w:u w:val="single"/>
          <w:lang w:val="en-US" w:eastAsia="zh-CN"/>
        </w:rPr>
        <w:t xml:space="preserve">微型</w:t>
      </w:r>
      <w:r>
        <w:rPr>
          <w:rFonts w:hint="eastAsia" w:ascii="Times New Roman" w:hAnsi="Times New Roman" w:eastAsia="宋体" w:cs="Times New Roman"/>
          <w:b/>
          <w:bCs/>
          <w:color w:val="auto"/>
          <w:sz w:val="24"/>
          <w:szCs w:val="24"/>
          <w:highlight w:val="none"/>
          <w:u w:val="single"/>
        </w:rPr>
        <w:t xml:space="preserve">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rPr>
        <w:t xml:space="preserve">。</w:t>
      </w:r>
      <w:r/>
    </w:p>
    <w:p>
      <w:pPr>
        <w:ind w:firstLine="482"/>
        <w:jc w:val="left"/>
        <w:spacing w:line="40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（二）本项目的特定资格要求</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无；</w:t>
      </w:r>
      <w:r/>
    </w:p>
    <w:p>
      <w:pPr>
        <w:ind w:firstLine="643"/>
        <w:keepLines/>
        <w:keepNext/>
        <w:spacing w:line="400" w:lineRule="exact"/>
        <w:rPr>
          <w:rFonts w:hint="default" w:ascii="Times New Roman" w:hAnsi="Times New Roman" w:eastAsia="宋体"/>
          <w:b/>
          <w:bCs/>
          <w:color w:val="auto"/>
          <w:sz w:val="32"/>
          <w:szCs w:val="32"/>
          <w:highlight w:val="none"/>
          <w:lang w:val="en-US" w:eastAsia="zh-CN"/>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rPr>
          <w:rFonts w:hint="eastAsia" w:ascii="Times New Roman" w:hAnsi="Times New Roman"/>
          <w:b/>
          <w:bCs/>
          <w:color w:val="auto"/>
          <w:sz w:val="32"/>
          <w:szCs w:val="32"/>
          <w:highlight w:val="none"/>
          <w:lang w:val="en-US" w:eastAsia="zh-CN"/>
        </w:rPr>
        <w:t xml:space="preserve">    </w:t>
      </w:r>
      <w:r/>
    </w:p>
    <w:p>
      <w:pPr>
        <w:ind w:firstLine="480"/>
        <w:jc w:val="left"/>
        <w:spacing w:line="400" w:lineRule="exact"/>
        <w:rPr>
          <w:rFonts w:hint="default" w:ascii="Times New Roman" w:hAnsi="Times New Roman" w:eastAsia="宋体"/>
          <w:color w:val="auto"/>
          <w:sz w:val="24"/>
          <w:szCs w:val="24"/>
          <w:highlight w:val="none"/>
          <w:lang w:val="en-US" w:eastAsia="zh-CN"/>
        </w:rPr>
      </w:pPr>
      <w:r/>
      <w:bookmarkStart w:id="22" w:name="_Toc35393793"/>
      <w:r/>
      <w:bookmarkStart w:id="23" w:name="_Toc35393624"/>
      <w:r/>
      <w:bookmarkStart w:id="24" w:name="_Toc28359082"/>
      <w:r/>
      <w:bookmarkStart w:id="25" w:name="_Toc38985266"/>
      <w:r/>
      <w:bookmarkStart w:id="26" w:name="_Toc28359005"/>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hint="eastAsia" w:ascii="Times New Roman" w:hAnsi="Times New Roman"/>
          <w:b w:val="0"/>
          <w:bCs w:val="0"/>
          <w:color w:val="auto"/>
          <w:sz w:val="24"/>
          <w:szCs w:val="24"/>
          <w:highlight w:val="none"/>
          <w:lang w:val="en-US" w:eastAsia="zh-CN"/>
        </w:rPr>
        <w:t xml:space="preserve">。</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2.地点：“江苏政府采购网”</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bookmarkEnd w:id="23"/>
      <w:bookmarkEnd w:id="24"/>
      <w:bookmarkEnd w:id="25"/>
      <w:bookmarkEnd w:id="26"/>
      <w:r/>
    </w:p>
    <w:p>
      <w:pPr>
        <w:ind w:firstLine="643"/>
        <w:spacing w:line="500" w:lineRule="exact"/>
        <w:rPr>
          <w:rFonts w:ascii="Times New Roman" w:hAnsi="Times New Roman"/>
          <w:b/>
          <w:bCs/>
          <w:color w:val="auto"/>
          <w:sz w:val="32"/>
          <w:szCs w:val="32"/>
          <w:highlight w:val="none"/>
        </w:rPr>
      </w:pPr>
      <w:r/>
      <w:bookmarkStart w:id="27" w:name="_Toc35393625"/>
      <w:r/>
      <w:bookmarkStart w:id="28" w:name="_Toc38985267"/>
      <w:r/>
      <w:bookmarkStart w:id="29" w:name="_Toc28359084"/>
      <w:r/>
      <w:bookmarkStart w:id="30" w:name="_Toc35393794"/>
      <w:r/>
      <w:bookmarkStart w:id="31" w:name="_Toc28359007"/>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w:t>
      </w:r>
      <w:r>
        <w:rPr>
          <w:rFonts w:hint="eastAsia" w:ascii="宋体" w:hAnsi="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3日</w:t>
      </w:r>
      <w:r>
        <w:rPr>
          <w:rFonts w:hint="eastAsia" w:ascii="宋体" w:hAnsi="宋体" w:cs="宋体"/>
          <w:b/>
          <w:bCs/>
          <w:color w:val="auto"/>
          <w:sz w:val="24"/>
          <w:szCs w:val="24"/>
          <w:highlight w:val="none"/>
        </w:rPr>
        <w:t xml:space="preserve">上午</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rPr>
        <w:t xml:space="preserve">（北京时间）。逾时，系统将拒绝接受上传响应文件电子文档。</w:t>
      </w:r>
      <w:r/>
    </w:p>
    <w:p>
      <w:pPr>
        <w:ind w:firstLine="480"/>
        <w:jc w:val="lef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5393795"/>
      <w:r/>
      <w:bookmarkStart w:id="33" w:name="_Toc38985268"/>
      <w:r/>
      <w:bookmarkStart w:id="34" w:name="_Toc35393626"/>
      <w:r>
        <w:rPr>
          <w:rFonts w:ascii="Times New Roman" w:hAnsi="Times New Roman"/>
          <w:color w:val="auto"/>
          <w:sz w:val="24"/>
          <w:szCs w:val="24"/>
          <w:highlight w:val="none"/>
        </w:rPr>
        <w:t xml:space="preserve">自本公告发布之日起3个工作日。</w:t>
      </w:r>
      <w:r/>
    </w:p>
    <w:p>
      <w:pPr>
        <w:ind w:firstLine="643"/>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28359008"/>
      <w:r/>
      <w:bookmarkStart w:id="36" w:name="_Toc28359085"/>
      <w:r/>
      <w:bookmarkStart w:id="37" w:name="_Toc35393796"/>
      <w:r/>
      <w:bookmarkStart w:id="38" w:name="_Toc38985269"/>
      <w:r/>
      <w:bookmarkStart w:id="39" w:name="_Toc35393627"/>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4.开标当天投标供应商应及时登录“苏采云”政府采购一体化平台，并在规定时</w:t>
      </w:r>
      <w:r>
        <w:rPr>
          <w:rFonts w:ascii="Times New Roman" w:hAnsi="Times New Roman"/>
          <w:color w:val="auto"/>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480"/>
        <w:jc w:val="left"/>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节能环保产品：依据财政部、发展改革委发布的《节能产品政府采购品目清单》，本项目如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321"/>
        <w:keepLines/>
        <w:keepNext/>
        <w:pageBreakBefore w:val="0"/>
        <w:spacing w:line="36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称：如东县自然资源和规划局</w:t>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地址：如东县城中街道长江路25号 </w:t>
      </w:r>
      <w:r/>
    </w:p>
    <w:p>
      <w:pPr>
        <w:ind w:firstLine="480"/>
        <w:pageBreakBefore w:val="0"/>
        <w:spacing w:line="36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eastAsia="zh-CN"/>
        </w:rPr>
        <w:t xml:space="preserve">许翠芳、</w:t>
      </w:r>
      <w:r>
        <w:rPr>
          <w:rFonts w:hint="eastAsia" w:asciiTheme="minorEastAsia" w:hAnsiTheme="minorEastAsia" w:eastAsiaTheme="minorEastAsia" w:cstheme="minorEastAsia"/>
          <w:color w:val="auto"/>
          <w:sz w:val="24"/>
          <w:szCs w:val="24"/>
          <w:highlight w:val="none"/>
          <w:lang w:val="en-US" w:eastAsia="zh-CN"/>
        </w:rPr>
        <w:t xml:space="preserve">李海燕</w:t>
      </w:r>
      <w:r/>
    </w:p>
    <w:p>
      <w:pPr>
        <w:ind w:firstLine="480"/>
        <w:pageBreakBefore w:val="0"/>
        <w:spacing w:line="36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18921692056、18962710685</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2.代理机构信息</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称：江苏衡晟项目管理咨询有限公司</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地址：如东县城中街道长江路</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联系人：王海军</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联系方式：18662855686/15906291850      </w:t>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eastAsia="zh-CN"/>
        </w:rPr>
        <w:t xml:space="preserve">许翠芳、</w:t>
      </w:r>
      <w:r>
        <w:rPr>
          <w:rFonts w:hint="eastAsia" w:asciiTheme="minorEastAsia" w:hAnsiTheme="minorEastAsia" w:eastAsiaTheme="minorEastAsia" w:cstheme="minorEastAsia"/>
          <w:color w:val="auto"/>
          <w:sz w:val="24"/>
          <w:szCs w:val="24"/>
          <w:highlight w:val="none"/>
          <w:lang w:val="en-US" w:eastAsia="zh-CN"/>
        </w:rPr>
        <w:t xml:space="preserve">李海燕</w:t>
      </w:r>
      <w:r>
        <w:rPr>
          <w:rFonts w:hint="eastAsia" w:asciiTheme="minorEastAsia" w:hAnsiTheme="minorEastAsia" w:eastAsiaTheme="minorEastAsia" w:cstheme="minorEastAsia"/>
          <w:color w:val="auto"/>
          <w:sz w:val="24"/>
          <w:szCs w:val="24"/>
          <w:highlight w:val="none"/>
        </w:rPr>
        <w:t xml:space="preserve">     </w:t>
      </w:r>
      <w:r/>
    </w:p>
    <w:p>
      <w:pPr>
        <w:ind w:firstLine="480"/>
        <w:pageBreakBefore w:val="0"/>
        <w:spacing w:line="36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rPr>
          <w:rFonts w:hint="eastAsia" w:asciiTheme="minorEastAsia" w:hAnsiTheme="minorEastAsia" w:eastAsiaTheme="minorEastAsia" w:cstheme="minorEastAsia"/>
          <w:color w:val="auto"/>
          <w:sz w:val="24"/>
          <w:szCs w:val="24"/>
          <w:highlight w:val="none"/>
          <w:lang w:val="en-US" w:eastAsia="zh-CN"/>
        </w:rPr>
        <w:t xml:space="preserve">18921692056、18962710685</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4.软件维护人员</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联系方式：0519-86722801、0519-86722806  </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5.CA联系方式</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联系人：朱工 </w:t>
      </w:r>
      <w:r/>
    </w:p>
    <w:p>
      <w:pPr>
        <w:ind w:firstLine="480"/>
        <w:jc w:val="left"/>
        <w:pageBreakBefore w:val="0"/>
        <w:spacing w:line="360" w:lineRule="exact"/>
        <w:shd w:val="clear" w:color="auto" w:fill="ffffff"/>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联系方式：18951314963  </w:t>
      </w:r>
      <w:r/>
    </w:p>
    <w:p>
      <w:pPr>
        <w:ind w:firstLine="643"/>
        <w:keepLines/>
        <w:keepNext/>
        <w:pageBreakBefore w:val="0"/>
        <w:spacing w:line="360" w:lineRule="exact"/>
        <w:widowControl w:val="off"/>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pageBreakBefore w:val="0"/>
        <w:spacing w:line="360" w:lineRule="exact"/>
        <w:widowControl w:val="off"/>
        <w:tabs>
          <w:tab w:val="left" w:pos="900" w:leader="none"/>
        </w:tabs>
        <w:rPr>
          <w:rFonts w:ascii="Times New Roman" w:hAnsi="Times New Roman"/>
          <w:bCs/>
          <w:color w:val="auto"/>
          <w:sz w:val="24"/>
          <w:szCs w:val="24"/>
          <w:highlight w:val="none"/>
        </w:rPr>
      </w:pPr>
      <w:r/>
      <w:bookmarkStart w:id="40"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pageBreakBefore w:val="0"/>
        <w:spacing w:line="360" w:lineRule="exact"/>
        <w:widowControl w:val="off"/>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pageBreakBefore w:val="0"/>
        <w:spacing w:line="360" w:lineRule="exact"/>
        <w:widowControl w:val="off"/>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pageBreakBefore w:val="0"/>
        <w:spacing w:line="360" w:lineRule="exact"/>
        <w:widowControl w:val="off"/>
        <w:tabs>
          <w:tab w:val="left" w:pos="900" w:leader="none"/>
        </w:tabs>
        <w:rPr>
          <w:rFonts w:ascii="Times New Roman" w:hAnsi="Times New Roman"/>
          <w:b/>
          <w:bCs/>
          <w:color w:val="auto"/>
          <w:sz w:val="36"/>
          <w:szCs w:val="36"/>
          <w:highlight w:val="none"/>
        </w:rPr>
      </w:pPr>
      <w:r>
        <w:rPr>
          <w:rFonts w:ascii="Times New Roman" w:hAnsi="Times New Roman"/>
          <w:bCs/>
          <w:color w:val="auto"/>
          <w:sz w:val="24"/>
          <w:szCs w:val="24"/>
          <w:highlight w:val="none"/>
        </w:rPr>
        <w:t xml:space="preserve">3. 本次磋商不收取磋商保证金。</w:t>
      </w:r>
      <w:bookmarkEnd w:id="1"/>
      <w:r/>
      <w:bookmarkEnd w:id="2"/>
      <w:r/>
      <w:bookmarkEnd w:id="3"/>
      <w:r/>
      <w:bookmarkEnd w:id="4"/>
      <w:r/>
      <w:bookmarkEnd w:id="5"/>
      <w:r/>
      <w:bookmarkEnd w:id="40"/>
      <w:r/>
      <w:bookmarkStart w:id="41" w:name="_Toc120614214"/>
      <w:r/>
      <w:bookmarkStart w:id="42" w:name="_Toc16938519"/>
      <w:r/>
      <w:bookmarkStart w:id="43" w:name="_Toc20823275"/>
      <w:r/>
      <w:bookmarkStart w:id="44" w:name="_Toc513029203"/>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643"/>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r>
      <w:r/>
    </w:p>
    <w:p>
      <w:pPr>
        <w:pStyle w:val="840"/>
        <w:rPr>
          <w:color w:val="auto"/>
          <w:highlight w:val="none"/>
        </w:rPr>
      </w:pPr>
      <w:r>
        <w:rPr>
          <w:color w:val="auto"/>
          <w:highlight w:val="none"/>
        </w:rPr>
      </w:r>
      <w:r/>
    </w:p>
    <w:p>
      <w:pPr>
        <w:ind w:firstLine="723"/>
        <w:jc w:val="center"/>
        <w:keepNext/>
        <w:spacing w:line="400" w:lineRule="exact"/>
        <w:rPr>
          <w:rFonts w:ascii="Times New Roman" w:hAnsi="Times New Roman"/>
          <w:b/>
          <w:bCs/>
          <w:color w:val="auto"/>
          <w:sz w:val="32"/>
          <w:szCs w:val="32"/>
          <w:highlight w:val="none"/>
        </w:rPr>
        <w:outlineLvl w:val="0"/>
      </w:pPr>
      <w:r>
        <w:rPr>
          <w:rFonts w:ascii="Times New Roman" w:hAnsi="Times New Roman"/>
          <w:b/>
          <w:bCs/>
          <w:color w:val="auto"/>
          <w:sz w:val="36"/>
          <w:szCs w:val="36"/>
          <w:highlight w:val="none"/>
        </w:rPr>
        <w:t xml:space="preserve">第二章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供应商须知</w:t>
      </w:r>
      <w:r/>
    </w:p>
    <w:p>
      <w:pPr>
        <w:ind w:firstLine="643"/>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一、总则</w:t>
      </w:r>
      <w:bookmarkEnd w:id="41"/>
      <w:r/>
      <w:bookmarkEnd w:id="42"/>
      <w:r/>
      <w:bookmarkEnd w:id="43"/>
      <w:r/>
      <w:bookmarkEnd w:id="44"/>
      <w:r/>
      <w:r/>
    </w:p>
    <w:p>
      <w:pPr>
        <w:ind w:firstLine="560"/>
        <w:keepLines/>
        <w:keepNext/>
        <w:spacing w:line="400" w:lineRule="exact"/>
        <w:rPr>
          <w:rFonts w:ascii="Times New Roman" w:hAnsi="Times New Roman" w:eastAsia="黑体"/>
          <w:color w:val="auto"/>
          <w:sz w:val="28"/>
          <w:szCs w:val="28"/>
          <w:highlight w:val="none"/>
        </w:rPr>
        <w:outlineLvl w:val="3"/>
      </w:pPr>
      <w:r/>
      <w:bookmarkStart w:id="45" w:name="_Hlt16619475"/>
      <w:r/>
      <w:bookmarkEnd w:id="45"/>
      <w:r/>
      <w:bookmarkStart w:id="46" w:name="_Toc458694821"/>
      <w:r/>
      <w:bookmarkStart w:id="47" w:name="_Toc20823276"/>
      <w:r/>
      <w:bookmarkStart w:id="48" w:name="_Toc513029204"/>
      <w:r/>
      <w:bookmarkStart w:id="49" w:name="_Toc16938520"/>
      <w:r>
        <w:rPr>
          <w:rFonts w:ascii="Times New Roman" w:hAnsi="Times New Roman" w:eastAsia="黑体"/>
          <w:color w:val="auto"/>
          <w:sz w:val="28"/>
          <w:szCs w:val="28"/>
          <w:highlight w:val="none"/>
        </w:rPr>
        <w:t xml:space="preserve">1</w:t>
      </w:r>
      <w:bookmarkEnd w:id="46"/>
      <w:r>
        <w:rPr>
          <w:rFonts w:ascii="Times New Roman" w:hAnsi="Times New Roman" w:eastAsia="黑体"/>
          <w:color w:val="auto"/>
          <w:sz w:val="28"/>
          <w:szCs w:val="28"/>
          <w:highlight w:val="none"/>
        </w:rPr>
        <w:t xml:space="preserve">、采购方式</w:t>
      </w:r>
      <w:bookmarkEnd w:id="47"/>
      <w:r/>
      <w:bookmarkEnd w:id="48"/>
      <w:r/>
      <w:bookmarkEnd w:id="4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50" w:name="_Toc513029205"/>
      <w:r/>
      <w:bookmarkStart w:id="51" w:name="_Toc16938521"/>
      <w:r/>
      <w:bookmarkStart w:id="52" w:name="_Toc20823277"/>
      <w:r>
        <w:rPr>
          <w:rFonts w:ascii="Times New Roman" w:hAnsi="Times New Roman" w:eastAsia="黑体"/>
          <w:color w:val="auto"/>
          <w:sz w:val="28"/>
          <w:szCs w:val="28"/>
          <w:highlight w:val="none"/>
        </w:rPr>
        <w:t xml:space="preserve">2、合格的</w:t>
      </w:r>
      <w:bookmarkEnd w:id="50"/>
      <w:r/>
      <w:bookmarkEnd w:id="51"/>
      <w:r/>
      <w:bookmarkEnd w:id="52"/>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53" w:name="_Toc513029206"/>
      <w:r/>
      <w:bookmarkStart w:id="54" w:name="_Toc20823278"/>
      <w:r/>
      <w:bookmarkStart w:id="55" w:name="_Toc16938522"/>
      <w:r>
        <w:rPr>
          <w:rFonts w:ascii="Times New Roman" w:hAnsi="Times New Roman" w:eastAsia="黑体"/>
          <w:color w:val="auto"/>
          <w:sz w:val="28"/>
          <w:szCs w:val="28"/>
          <w:highlight w:val="none"/>
        </w:rPr>
        <w:t xml:space="preserve">3、适用法律</w:t>
      </w:r>
      <w:bookmarkEnd w:id="53"/>
      <w:r/>
      <w:bookmarkEnd w:id="54"/>
      <w:r/>
      <w:bookmarkEnd w:id="55"/>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56" w:name="_Toc20823279"/>
      <w:r/>
      <w:bookmarkStart w:id="57" w:name="_Toc16938523"/>
      <w:r/>
      <w:bookmarkStart w:id="58" w:name="_Toc513029207"/>
      <w:r/>
      <w:bookmarkStart w:id="59" w:name="_Toc462564067"/>
      <w:r>
        <w:rPr>
          <w:rFonts w:ascii="Times New Roman" w:hAnsi="Times New Roman" w:eastAsia="黑体"/>
          <w:color w:val="auto"/>
          <w:sz w:val="28"/>
          <w:szCs w:val="28"/>
          <w:highlight w:val="none"/>
        </w:rPr>
        <w:t xml:space="preserve">4、磋商费用</w:t>
      </w:r>
      <w:bookmarkEnd w:id="56"/>
      <w:r/>
      <w:bookmarkEnd w:id="57"/>
      <w:r/>
      <w:bookmarkEnd w:id="58"/>
      <w:r/>
      <w:bookmarkEnd w:id="59"/>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根据财政部关于《政府采购代理机构管理暂行办法》的通知，本项目招标代理费由中标单位支付，支付金额按</w:t>
      </w:r>
      <w:r>
        <w:rPr>
          <w:rFonts w:hint="eastAsia" w:ascii="Times New Roman" w:hAnsi="Times New Roman"/>
          <w:b/>
          <w:bCs/>
          <w:color w:val="auto"/>
          <w:sz w:val="24"/>
          <w:szCs w:val="24"/>
          <w:highlight w:val="none"/>
          <w:u w:val="single"/>
          <w:lang w:val="en-US" w:eastAsia="zh-CN"/>
        </w:rPr>
        <w:t xml:space="preserve">中标价*1.13%</w:t>
      </w:r>
      <w:r>
        <w:rPr>
          <w:rFonts w:ascii="Times New Roman" w:hAnsi="Times New Roman"/>
          <w:b/>
          <w:bCs/>
          <w:color w:val="auto"/>
          <w:sz w:val="24"/>
          <w:szCs w:val="24"/>
          <w:highlight w:val="none"/>
        </w:rPr>
        <w:t xml:space="preserve">。请各投标供应商将此费用一并考虑在投标报价中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line="400" w:lineRule="exact"/>
        <w:rPr>
          <w:rFonts w:ascii="Times New Roman" w:hAnsi="Times New Roman"/>
          <w:b/>
          <w:bCs/>
          <w:color w:val="auto"/>
          <w:sz w:val="32"/>
          <w:szCs w:val="32"/>
          <w:highlight w:val="none"/>
        </w:rPr>
        <w:outlineLvl w:val="2"/>
      </w:pPr>
      <w:r/>
      <w:bookmarkStart w:id="60" w:name="_Toc20823281"/>
      <w:r/>
      <w:bookmarkStart w:id="61" w:name="_Toc120614215"/>
      <w:r/>
      <w:bookmarkStart w:id="62" w:name="_Toc513029209"/>
      <w:r/>
      <w:bookmarkStart w:id="63" w:name="_Toc16938525"/>
      <w:r>
        <w:rPr>
          <w:rFonts w:ascii="Times New Roman" w:hAnsi="Times New Roman"/>
          <w:b/>
          <w:bCs/>
          <w:color w:val="auto"/>
          <w:sz w:val="32"/>
          <w:szCs w:val="32"/>
          <w:highlight w:val="none"/>
        </w:rPr>
        <w:t xml:space="preserve">二、</w:t>
      </w:r>
      <w:bookmarkEnd w:id="60"/>
      <w:r/>
      <w:bookmarkEnd w:id="61"/>
      <w:r/>
      <w:bookmarkEnd w:id="62"/>
      <w:r/>
      <w:bookmarkEnd w:id="63"/>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16938526"/>
      <w:r/>
      <w:bookmarkStart w:id="65" w:name="_Toc20823282"/>
      <w:r/>
      <w:bookmarkStart w:id="66" w:name="_Toc513029210"/>
      <w:r>
        <w:rPr>
          <w:rFonts w:ascii="Times New Roman" w:hAnsi="Times New Roman" w:eastAsia="黑体"/>
          <w:color w:val="auto"/>
          <w:sz w:val="28"/>
          <w:szCs w:val="28"/>
          <w:highlight w:val="none"/>
        </w:rPr>
        <w:t xml:space="preserve">6、磋商文件构成</w:t>
      </w:r>
      <w:bookmarkEnd w:id="64"/>
      <w:r/>
      <w:bookmarkEnd w:id="65"/>
      <w:r/>
      <w:bookmarkEnd w:id="66"/>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16938527"/>
      <w:r/>
      <w:bookmarkStart w:id="68" w:name="_Toc462564070"/>
      <w:r/>
      <w:bookmarkStart w:id="69" w:name="_Toc20823283"/>
      <w:r/>
      <w:bookmarkStart w:id="70" w:name="_Toc513029211"/>
      <w:r>
        <w:rPr>
          <w:rFonts w:ascii="Times New Roman" w:hAnsi="Times New Roman" w:eastAsia="黑体"/>
          <w:color w:val="auto"/>
          <w:sz w:val="28"/>
          <w:szCs w:val="28"/>
          <w:highlight w:val="none"/>
        </w:rPr>
        <w:t xml:space="preserve">7、磋商文件的澄清</w:t>
      </w:r>
      <w:bookmarkEnd w:id="67"/>
      <w:r/>
      <w:bookmarkEnd w:id="68"/>
      <w:r/>
      <w:bookmarkEnd w:id="69"/>
      <w:r/>
      <w:bookmarkEnd w:id="70"/>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71" w:name="_Toc513029212"/>
      <w:r/>
      <w:bookmarkStart w:id="72" w:name="_Toc20823284"/>
      <w:r/>
      <w:bookmarkStart w:id="73" w:name="_Toc16938528"/>
      <w:r/>
      <w:bookmarkStart w:id="74" w:name="_Toc462564071"/>
      <w:r>
        <w:rPr>
          <w:rFonts w:ascii="Times New Roman" w:hAnsi="Times New Roman" w:eastAsia="黑体"/>
          <w:color w:val="auto"/>
          <w:sz w:val="28"/>
          <w:szCs w:val="28"/>
          <w:highlight w:val="none"/>
        </w:rPr>
        <w:t xml:space="preserve">8、磋商文件的澄清和修改</w:t>
      </w:r>
      <w:bookmarkEnd w:id="71"/>
      <w:r/>
      <w:bookmarkEnd w:id="72"/>
      <w:r/>
      <w:bookmarkEnd w:id="73"/>
      <w:r/>
      <w:bookmarkEnd w:id="74"/>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line="400" w:lineRule="exact"/>
        <w:rPr>
          <w:rFonts w:ascii="Times New Roman" w:hAnsi="Times New Roman"/>
          <w:b/>
          <w:bCs/>
          <w:color w:val="auto"/>
          <w:sz w:val="32"/>
          <w:szCs w:val="32"/>
          <w:highlight w:val="none"/>
        </w:rPr>
        <w:outlineLvl w:val="2"/>
      </w:pPr>
      <w:r/>
      <w:bookmarkStart w:id="75" w:name="_Toc513029213"/>
      <w:r/>
      <w:bookmarkStart w:id="76" w:name="_Toc462564072"/>
      <w:r/>
      <w:bookmarkStart w:id="77" w:name="_Toc16938529"/>
      <w:r/>
      <w:bookmarkStart w:id="78" w:name="_Toc120614216"/>
      <w:r/>
      <w:bookmarkStart w:id="79" w:name="_Toc20823285"/>
      <w:r>
        <w:rPr>
          <w:rFonts w:ascii="Times New Roman" w:hAnsi="Times New Roman"/>
          <w:b/>
          <w:bCs/>
          <w:color w:val="auto"/>
          <w:sz w:val="32"/>
          <w:szCs w:val="32"/>
          <w:highlight w:val="none"/>
        </w:rPr>
        <w:t xml:space="preserve">三、响应文件的编制</w:t>
      </w:r>
      <w:bookmarkEnd w:id="75"/>
      <w:r/>
      <w:bookmarkEnd w:id="76"/>
      <w:r/>
      <w:bookmarkEnd w:id="77"/>
      <w:r/>
      <w:bookmarkEnd w:id="78"/>
      <w:r/>
      <w:bookmarkEnd w:id="79"/>
      <w:r/>
      <w:r/>
    </w:p>
    <w:p>
      <w:pPr>
        <w:ind w:firstLine="560"/>
        <w:keepLines/>
        <w:keepNext/>
        <w:spacing w:line="400" w:lineRule="exact"/>
        <w:rPr>
          <w:rFonts w:ascii="Times New Roman" w:hAnsi="Times New Roman" w:eastAsia="黑体"/>
          <w:b/>
          <w:color w:val="auto"/>
          <w:sz w:val="28"/>
          <w:szCs w:val="28"/>
          <w:highlight w:val="none"/>
        </w:rPr>
        <w:outlineLvl w:val="3"/>
      </w:pPr>
      <w:r/>
      <w:bookmarkStart w:id="80" w:name="_Toc16938530"/>
      <w:r/>
      <w:bookmarkStart w:id="81" w:name="_Toc462564073"/>
      <w:r/>
      <w:bookmarkStart w:id="82" w:name="_Toc20823286"/>
      <w:r/>
      <w:bookmarkStart w:id="83" w:name="_Toc513029214"/>
      <w:r>
        <w:rPr>
          <w:rFonts w:ascii="Times New Roman" w:hAnsi="Times New Roman" w:eastAsia="黑体"/>
          <w:color w:val="auto"/>
          <w:sz w:val="28"/>
          <w:szCs w:val="28"/>
          <w:highlight w:val="none"/>
        </w:rPr>
        <w:t xml:space="preserve">9、响应文件的语言及度量衡单位</w:t>
      </w:r>
      <w:bookmarkEnd w:id="80"/>
      <w:r/>
      <w:bookmarkEnd w:id="81"/>
      <w:r/>
      <w:bookmarkEnd w:id="82"/>
      <w:r/>
      <w:bookmarkEnd w:id="8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84" w:name="_Toc462564074"/>
      <w:r/>
      <w:bookmarkStart w:id="85" w:name="_Toc16938531"/>
      <w:r/>
      <w:bookmarkStart w:id="86" w:name="_Toc513029215"/>
      <w:r/>
      <w:bookmarkStart w:id="87" w:name="_Toc20823287"/>
      <w:r>
        <w:rPr>
          <w:rFonts w:ascii="Times New Roman" w:hAnsi="Times New Roman" w:eastAsia="黑体"/>
          <w:color w:val="auto"/>
          <w:sz w:val="28"/>
          <w:szCs w:val="28"/>
          <w:highlight w:val="none"/>
        </w:rPr>
        <w:t xml:space="preserve">10、响应文件构成</w:t>
      </w:r>
      <w:bookmarkEnd w:id="84"/>
      <w:r/>
      <w:bookmarkEnd w:id="85"/>
      <w:r/>
      <w:bookmarkEnd w:id="86"/>
      <w:r/>
      <w:bookmarkEnd w:id="8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88" w:name="_Hlt26954838"/>
      <w:r/>
      <w:bookmarkEnd w:id="88"/>
      <w:r/>
      <w:bookmarkStart w:id="89" w:name="_Hlt26668975"/>
      <w:r/>
      <w:bookmarkEnd w:id="89"/>
      <w:r/>
      <w:bookmarkStart w:id="90" w:name="_Hlt26670360"/>
      <w:r/>
      <w:bookmarkEnd w:id="90"/>
      <w:r/>
      <w:bookmarkStart w:id="91" w:name="_Toc513029219"/>
      <w:r/>
      <w:bookmarkStart w:id="92" w:name="_Toc49090509"/>
      <w:r/>
      <w:bookmarkStart w:id="93" w:name="_Toc14577357"/>
      <w:r/>
      <w:bookmarkStart w:id="94" w:name="_Toc14577354"/>
      <w:r/>
      <w:bookmarkStart w:id="95" w:name="_Toc513029216"/>
      <w:r/>
      <w:bookmarkStart w:id="96" w:name="_Toc49090507"/>
      <w:r/>
      <w:bookmarkStart w:id="97" w:name="_Toc14577355"/>
      <w:r/>
      <w:bookmarkStart w:id="98" w:name="_Toc49090508"/>
      <w:r>
        <w:rPr>
          <w:rFonts w:ascii="Times New Roman" w:hAnsi="Times New Roman" w:eastAsia="黑体"/>
          <w:color w:val="auto"/>
          <w:sz w:val="28"/>
          <w:szCs w:val="28"/>
          <w:highlight w:val="none"/>
        </w:rPr>
        <w:t xml:space="preserve">11、证明磋商响应标的符合磋商文件规定的文件</w:t>
      </w:r>
      <w:bookmarkEnd w:id="91"/>
      <w:r/>
      <w:bookmarkEnd w:id="92"/>
      <w:r/>
      <w:bookmarkEnd w:id="93"/>
      <w:r/>
      <w:bookmarkEnd w:id="94"/>
      <w:bookmarkEnd w:id="95"/>
      <w:bookmarkEnd w:id="96"/>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97"/>
      <w:bookmarkEnd w:id="98"/>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99" w:name="_Hlt26670482"/>
      <w:r/>
      <w:bookmarkEnd w:id="99"/>
      <w:r/>
      <w:bookmarkStart w:id="100" w:name="_Hlt26954731"/>
      <w:r/>
      <w:bookmarkEnd w:id="100"/>
      <w:r/>
      <w:bookmarkStart w:id="101" w:name="_Hlt26670486"/>
      <w:r/>
      <w:bookmarkEnd w:id="101"/>
      <w:r/>
      <w:bookmarkStart w:id="102" w:name="_Hlt26954846"/>
      <w:r/>
      <w:bookmarkEnd w:id="102"/>
      <w:r/>
      <w:bookmarkStart w:id="103" w:name="_Hlt26954848"/>
      <w:r/>
      <w:bookmarkEnd w:id="103"/>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04" w:name="_Toc49090510"/>
      <w:r/>
      <w:bookmarkStart w:id="105" w:name="_Toc14577359"/>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04"/>
      <w:bookmarkEnd w:id="105"/>
      <w:r/>
    </w:p>
    <w:p>
      <w:pPr>
        <w:ind w:firstLine="560"/>
        <w:keepLines/>
        <w:keepNext/>
        <w:spacing w:line="400" w:lineRule="exact"/>
        <w:rPr>
          <w:rFonts w:ascii="Times New Roman" w:hAnsi="Times New Roman" w:eastAsia="黑体"/>
          <w:color w:val="auto"/>
          <w:sz w:val="28"/>
          <w:szCs w:val="28"/>
          <w:highlight w:val="none"/>
        </w:rPr>
        <w:outlineLvl w:val="3"/>
      </w:pPr>
      <w:r/>
      <w:bookmarkStart w:id="106" w:name="_Toc49090511"/>
      <w:r/>
      <w:bookmarkStart w:id="107" w:name="_Toc14577360"/>
      <w:r>
        <w:rPr>
          <w:rFonts w:ascii="Times New Roman" w:hAnsi="Times New Roman" w:eastAsia="黑体"/>
          <w:color w:val="auto"/>
          <w:sz w:val="28"/>
          <w:szCs w:val="28"/>
          <w:highlight w:val="none"/>
        </w:rPr>
        <w:t xml:space="preserve">16、磋商有效期</w:t>
      </w:r>
      <w:bookmarkEnd w:id="106"/>
      <w:r/>
      <w:bookmarkEnd w:id="107"/>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line="400" w:lineRule="exact"/>
        <w:rPr>
          <w:rFonts w:ascii="Times New Roman" w:hAnsi="Times New Roman"/>
          <w:b/>
          <w:bCs/>
          <w:color w:val="auto"/>
          <w:sz w:val="32"/>
          <w:szCs w:val="32"/>
          <w:highlight w:val="none"/>
        </w:rPr>
        <w:outlineLvl w:val="2"/>
      </w:pPr>
      <w:r/>
      <w:bookmarkStart w:id="108" w:name="_Hlt26954739"/>
      <w:r/>
      <w:bookmarkEnd w:id="108"/>
      <w:r/>
      <w:bookmarkStart w:id="109" w:name="_Hlt26954852"/>
      <w:r/>
      <w:bookmarkEnd w:id="109"/>
      <w:r/>
      <w:bookmarkStart w:id="110" w:name="_Toc513029224"/>
      <w:r/>
      <w:bookmarkStart w:id="111" w:name="_Toc120614217"/>
      <w:r/>
      <w:bookmarkStart w:id="112" w:name="_Toc16938540"/>
      <w:r/>
      <w:bookmarkStart w:id="113" w:name="_Toc20823296"/>
      <w:r>
        <w:rPr>
          <w:rFonts w:ascii="Times New Roman" w:hAnsi="Times New Roman"/>
          <w:b/>
          <w:bCs/>
          <w:color w:val="auto"/>
          <w:sz w:val="32"/>
          <w:szCs w:val="32"/>
          <w:highlight w:val="none"/>
        </w:rPr>
        <w:t xml:space="preserve">四、响应文件的递交</w:t>
      </w:r>
      <w:bookmarkEnd w:id="110"/>
      <w:r/>
      <w:bookmarkEnd w:id="111"/>
      <w:r/>
      <w:bookmarkEnd w:id="112"/>
      <w:r/>
      <w:bookmarkEnd w:id="113"/>
      <w:r/>
      <w:r/>
    </w:p>
    <w:p>
      <w:pPr>
        <w:ind w:firstLine="560"/>
        <w:keepLines/>
        <w:keepNext/>
        <w:spacing w:line="400" w:lineRule="exact"/>
        <w:rPr>
          <w:rFonts w:ascii="Times New Roman" w:hAnsi="Times New Roman" w:eastAsia="黑体"/>
          <w:color w:val="auto"/>
          <w:sz w:val="28"/>
          <w:szCs w:val="28"/>
          <w:highlight w:val="none"/>
        </w:rPr>
        <w:outlineLvl w:val="3"/>
      </w:pPr>
      <w:r/>
      <w:bookmarkStart w:id="114" w:name="_Toc16938541"/>
      <w:r/>
      <w:bookmarkStart w:id="115" w:name="_Toc462564084"/>
      <w:r/>
      <w:bookmarkStart w:id="116" w:name="_Toc513029225"/>
      <w:r/>
      <w:bookmarkStart w:id="117" w:name="_Toc20823297"/>
      <w:r>
        <w:rPr>
          <w:rFonts w:ascii="Times New Roman" w:hAnsi="Times New Roman" w:eastAsia="黑体"/>
          <w:color w:val="auto"/>
          <w:sz w:val="28"/>
          <w:szCs w:val="28"/>
          <w:highlight w:val="none"/>
        </w:rPr>
        <w:t xml:space="preserve">18、电子磋商</w:t>
      </w:r>
      <w:bookmarkEnd w:id="114"/>
      <w:r/>
      <w:bookmarkEnd w:id="115"/>
      <w:r/>
      <w:bookmarkEnd w:id="116"/>
      <w:r/>
      <w:bookmarkEnd w:id="117"/>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18" w:name="_Toc16938542"/>
      <w:r/>
      <w:bookmarkStart w:id="119" w:name="_Toc20823298"/>
      <w:r/>
      <w:bookmarkStart w:id="120" w:name="_Toc513029226"/>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18"/>
      <w:r/>
      <w:bookmarkEnd w:id="119"/>
      <w:r/>
      <w:bookmarkEnd w:id="120"/>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21" w:name="_Toc20823299"/>
      <w:r/>
      <w:bookmarkStart w:id="122" w:name="_Toc16938543"/>
      <w:r/>
      <w:bookmarkStart w:id="123" w:name="_Toc513029227"/>
      <w:r>
        <w:rPr>
          <w:rFonts w:ascii="Times New Roman" w:hAnsi="Times New Roman" w:eastAsia="黑体"/>
          <w:color w:val="auto"/>
          <w:sz w:val="28"/>
          <w:szCs w:val="28"/>
          <w:highlight w:val="none"/>
        </w:rPr>
        <w:t xml:space="preserve">20、响应文件</w:t>
      </w:r>
      <w:bookmarkEnd w:id="121"/>
      <w:r/>
      <w:bookmarkEnd w:id="122"/>
      <w:r/>
      <w:bookmarkEnd w:id="123"/>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24" w:name="_Toc513029228"/>
      <w:r/>
      <w:bookmarkStart w:id="125" w:name="_Toc16938544"/>
      <w:r/>
      <w:bookmarkStart w:id="126" w:name="_Toc20823300"/>
      <w:r>
        <w:rPr>
          <w:rFonts w:ascii="Times New Roman" w:hAnsi="Times New Roman" w:eastAsia="黑体"/>
          <w:color w:val="auto"/>
          <w:sz w:val="28"/>
          <w:szCs w:val="28"/>
          <w:highlight w:val="none"/>
        </w:rPr>
        <w:t xml:space="preserve">21、响应文件的撤回和修改</w:t>
      </w:r>
      <w:bookmarkEnd w:id="124"/>
      <w:r/>
      <w:bookmarkEnd w:id="125"/>
      <w:r/>
      <w:bookmarkEnd w:id="126"/>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line="400" w:lineRule="exact"/>
        <w:rPr>
          <w:rFonts w:ascii="Times New Roman" w:hAnsi="Times New Roman"/>
          <w:b/>
          <w:bCs/>
          <w:color w:val="auto"/>
          <w:sz w:val="32"/>
          <w:szCs w:val="32"/>
          <w:highlight w:val="none"/>
        </w:rPr>
        <w:outlineLvl w:val="2"/>
      </w:pPr>
      <w:r/>
      <w:bookmarkStart w:id="127" w:name="_Toc16938545"/>
      <w:r/>
      <w:bookmarkStart w:id="128" w:name="_Toc20823301"/>
      <w:r/>
      <w:bookmarkStart w:id="129" w:name="_Toc513029229"/>
      <w:r/>
      <w:bookmarkStart w:id="130" w:name="_Toc120614218"/>
      <w:r>
        <w:rPr>
          <w:rFonts w:ascii="Times New Roman" w:hAnsi="Times New Roman"/>
          <w:b/>
          <w:bCs/>
          <w:color w:val="auto"/>
          <w:sz w:val="32"/>
          <w:szCs w:val="32"/>
          <w:highlight w:val="none"/>
        </w:rPr>
        <w:t xml:space="preserve">五、响应文件的解密与评审</w:t>
      </w:r>
      <w:bookmarkEnd w:id="127"/>
      <w:r/>
      <w:bookmarkEnd w:id="128"/>
      <w:r/>
      <w:bookmarkEnd w:id="129"/>
      <w:r/>
      <w:bookmarkEnd w:id="130"/>
      <w:r/>
      <w:r/>
    </w:p>
    <w:p>
      <w:pPr>
        <w:ind w:firstLine="560"/>
        <w:keepLines/>
        <w:keepNext/>
        <w:spacing w:line="400" w:lineRule="exact"/>
        <w:rPr>
          <w:rFonts w:ascii="Times New Roman" w:hAnsi="Times New Roman" w:eastAsia="黑体"/>
          <w:color w:val="auto"/>
          <w:sz w:val="28"/>
          <w:szCs w:val="28"/>
          <w:highlight w:val="none"/>
        </w:rPr>
        <w:outlineLvl w:val="3"/>
      </w:pPr>
      <w:r/>
      <w:bookmarkStart w:id="131" w:name="_Toc513029230"/>
      <w:r/>
      <w:bookmarkStart w:id="132" w:name="_Toc20823302"/>
      <w:r/>
      <w:bookmarkStart w:id="133" w:name="_Toc16938546"/>
      <w:r>
        <w:rPr>
          <w:rFonts w:ascii="Times New Roman" w:hAnsi="Times New Roman" w:eastAsia="黑体"/>
          <w:color w:val="auto"/>
          <w:sz w:val="28"/>
          <w:szCs w:val="28"/>
          <w:highlight w:val="none"/>
        </w:rPr>
        <w:t xml:space="preserve">22、</w:t>
      </w:r>
      <w:bookmarkEnd w:id="131"/>
      <w:r/>
      <w:bookmarkEnd w:id="132"/>
      <w:r/>
      <w:bookmarkEnd w:id="133"/>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34" w:name="_Toc513029231"/>
      <w:r/>
      <w:bookmarkStart w:id="135" w:name="_Toc20823303"/>
      <w:r/>
      <w:bookmarkStart w:id="136" w:name="_Toc16938547"/>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34"/>
      <w:bookmarkEnd w:id="135"/>
      <w:bookmarkEnd w:id="136"/>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37" w:name="_Toc20823304"/>
      <w:r/>
      <w:bookmarkStart w:id="138" w:name="_Toc16938548"/>
      <w:r/>
      <w:bookmarkStart w:id="139" w:name="_Toc513029232"/>
      <w:r>
        <w:rPr>
          <w:rFonts w:ascii="Times New Roman" w:hAnsi="Times New Roman" w:eastAsia="黑体"/>
          <w:color w:val="auto"/>
          <w:sz w:val="28"/>
          <w:szCs w:val="28"/>
          <w:highlight w:val="none"/>
        </w:rPr>
        <w:t xml:space="preserve">25、评审过程中的的澄清</w:t>
      </w:r>
      <w:bookmarkEnd w:id="137"/>
      <w:r/>
      <w:bookmarkEnd w:id="138"/>
      <w:r/>
      <w:bookmarkEnd w:id="139"/>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40" w:name="_Toc513029233"/>
      <w:r/>
      <w:bookmarkStart w:id="141" w:name="_Toc20823305"/>
      <w:r/>
      <w:bookmarkStart w:id="142" w:name="_Toc16938549"/>
      <w:r>
        <w:rPr>
          <w:rFonts w:ascii="Times New Roman" w:hAnsi="Times New Roman" w:eastAsia="黑体"/>
          <w:color w:val="auto"/>
          <w:sz w:val="28"/>
          <w:szCs w:val="28"/>
          <w:highlight w:val="none"/>
        </w:rPr>
        <w:t xml:space="preserve">26、对响应文件的审</w:t>
      </w:r>
      <w:bookmarkEnd w:id="140"/>
      <w:r/>
      <w:bookmarkEnd w:id="141"/>
      <w:r/>
      <w:bookmarkEnd w:id="142"/>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异常低价审查</w:t>
      </w:r>
      <w:r/>
    </w:p>
    <w:p>
      <w:pPr>
        <w:ind w:firstLine="480"/>
        <w:spacing w:line="4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.1根据省财政厅《关于推动解决政府采购异常低价问题相关工作的通知》（苏财购〔2025〕62号）要求，评审过程中出现下列情形之一的，磋商小组应当启动异常低价投标（响应）审查程序：</w:t>
      </w:r>
      <w:r/>
    </w:p>
    <w:p>
      <w:pPr>
        <w:ind w:firstLine="480"/>
        <w:spacing w:line="4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2</w:t>
      </w:r>
      <w:r>
        <w:rPr>
          <w:rFonts w:hint="eastAsia" w:ascii="Times New Roman" w:hAnsi="Times New Roman"/>
          <w:bCs/>
          <w:color w:val="auto"/>
          <w:sz w:val="24"/>
          <w:szCs w:val="21"/>
          <w:highlight w:val="none"/>
        </w:rPr>
        <w:t xml:space="preserve">投标(响应)报价低于采购项目预算50%的，即投标(响应)报价&lt;采购项目预算×50%;</w:t>
      </w:r>
      <w:r/>
    </w:p>
    <w:p>
      <w:pPr>
        <w:ind w:firstLine="480"/>
        <w:spacing w:line="4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3</w:t>
      </w:r>
      <w:r>
        <w:rPr>
          <w:rFonts w:hint="eastAsia" w:ascii="Times New Roman" w:hAnsi="Times New Roman"/>
          <w:bCs/>
          <w:color w:val="auto"/>
          <w:sz w:val="24"/>
          <w:szCs w:val="21"/>
          <w:highlight w:val="none"/>
        </w:rPr>
        <w:t xml:space="preserve">投标(响应)报价低于采购项目最高限价45%的，即投标(响应)报价&lt;采购项目最高限价×45%;</w:t>
      </w:r>
      <w:r/>
    </w:p>
    <w:p>
      <w:pPr>
        <w:ind w:firstLine="480"/>
        <w:spacing w:line="4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认定的供应商报价过低、有可能影响产品质量或者不能诚信履约的其他情形。</w:t>
      </w:r>
      <w:r/>
    </w:p>
    <w:p>
      <w:pPr>
        <w:ind w:firstLine="480"/>
        <w:spacing w:line="400" w:lineRule="exact"/>
        <w:rPr>
          <w:rFonts w:hint="default" w:ascii="Times New Roman" w:hAnsi="Times New Roman" w:eastAsia="宋体"/>
          <w:bCs/>
          <w:color w:val="auto"/>
          <w:sz w:val="24"/>
          <w:szCs w:val="21"/>
          <w:highlight w:val="none"/>
          <w:lang w:val="en-US" w:eastAsia="zh-CN"/>
        </w:rPr>
      </w:pPr>
      <w:r>
        <w:rPr>
          <w:rFonts w:hint="eastAsia" w:ascii="Times New Roman" w:hAnsi="Times New Roman"/>
          <w:bCs/>
          <w:color w:val="auto"/>
          <w:sz w:val="24"/>
          <w:szCs w:val="21"/>
          <w:highlight w:val="none"/>
        </w:rPr>
        <w:t xml:space="preserve">26</w:t>
      </w:r>
      <w:r>
        <w:rPr>
          <w:rFonts w:ascii="Times New Roman" w:hAnsi="Times New Roman"/>
          <w:bCs/>
          <w:color w:val="auto"/>
          <w:sz w:val="24"/>
          <w:szCs w:val="21"/>
          <w:highlight w:val="none"/>
        </w:rPr>
        <w:t xml:space="preserve">.3.1</w:t>
      </w:r>
      <w:r>
        <w:rPr>
          <w:rFonts w:hint="eastAsia" w:ascii="Times New Roman" w:hAnsi="Times New Roman"/>
          <w:bCs/>
          <w:color w:val="auto"/>
          <w:sz w:val="24"/>
          <w:szCs w:val="21"/>
          <w:highlight w:val="none"/>
          <w:lang w:val="en-US" w:eastAsia="zh-CN"/>
        </w:rPr>
        <w:t xml:space="preserve">1</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5</w:t>
      </w:r>
      <w:r>
        <w:rPr>
          <w:rFonts w:hint="eastAsia" w:ascii="Times New Roman" w:hAnsi="Times New Roman"/>
          <w:bCs/>
          <w:color w:val="auto"/>
          <w:sz w:val="24"/>
          <w:szCs w:val="21"/>
          <w:highlight w:val="none"/>
        </w:rPr>
        <w:t xml:space="preserve">启动异常低价投标(响应)审查后，</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应当要求相关供应商在评标现场合理的时间内，提供项目具体成本测算等与报价合理性相关的书面说明及相关证明材料，对投标(响应)价格作出解释，由</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应当将其作为无效投标(响应)处理。审查相关情况应当在评审报告中进行记录。</w:t>
      </w:r>
      <w:r>
        <w:rPr>
          <w:rFonts w:hint="eastAsia" w:ascii="Times New Roman" w:hAnsi="Times New Roman"/>
          <w:bCs/>
          <w:color w:val="auto"/>
          <w:sz w:val="24"/>
          <w:szCs w:val="21"/>
          <w:highlight w:val="none"/>
          <w:lang w:val="en-US" w:eastAsia="zh-CN"/>
        </w:rPr>
        <w:t xml:space="preserve">    </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eastAsia="黑体"/>
          <w:color w:val="auto"/>
          <w:sz w:val="28"/>
          <w:szCs w:val="28"/>
          <w:highlight w:val="none"/>
        </w:rPr>
      </w:pPr>
      <w:r/>
      <w:bookmarkStart w:id="143" w:name="_Toc16938550"/>
      <w:r/>
      <w:bookmarkStart w:id="144" w:name="_Toc513029234"/>
      <w:r/>
      <w:bookmarkStart w:id="145" w:name="_Toc20823306"/>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43"/>
      <w:r/>
      <w:bookmarkEnd w:id="144"/>
      <w:r/>
      <w:bookmarkEnd w:id="145"/>
      <w:r>
        <w:rPr>
          <w:rFonts w:ascii="Times New Roman" w:hAnsi="Times New Roman" w:eastAsia="黑体"/>
          <w:color w:val="auto"/>
          <w:sz w:val="28"/>
          <w:szCs w:val="28"/>
          <w:highlight w:val="none"/>
        </w:rPr>
        <w:t xml:space="preserve">磋商程序及评审方法和评审标准</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lang w:val="en-US" w:eastAsia="zh-CN"/>
        </w:rPr>
        <w:t xml:space="preserve">15</w:t>
      </w:r>
      <w:r>
        <w:rPr>
          <w:rFonts w:ascii="Times New Roman" w:hAnsi="Times New Roman"/>
          <w:b/>
          <w:bCs/>
          <w:color w:val="auto"/>
          <w:sz w:val="24"/>
          <w:szCs w:val="24"/>
          <w:highlight w:val="none"/>
        </w:rPr>
        <w:t xml:space="preserve">分钟）提交最后报价。</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line="460" w:lineRule="exact"/>
        <w:tabs>
          <w:tab w:val="left" w:pos="900" w:leader="none"/>
        </w:tabs>
        <w:rPr>
          <w:rFonts w:ascii="Times New Roman" w:hAnsi="Times New Roman"/>
          <w:color w:val="auto"/>
          <w:sz w:val="24"/>
          <w:szCs w:val="24"/>
          <w:highlight w:val="none"/>
        </w:rPr>
      </w:pPr>
      <w:r/>
      <w:bookmarkStart w:id="146" w:name="_Toc120614219"/>
      <w:r/>
      <w:bookmarkStart w:id="147" w:name="_Toc16938551"/>
      <w:r/>
      <w:bookmarkStart w:id="148" w:name="_Toc513029235"/>
      <w:r/>
      <w:bookmarkStart w:id="149" w:name="_Toc20823307"/>
      <w:r>
        <w:rPr>
          <w:rFonts w:ascii="Times New Roman" w:hAnsi="Times New Roman"/>
          <w:color w:val="auto"/>
          <w:sz w:val="24"/>
          <w:szCs w:val="24"/>
          <w:highlight w:val="none"/>
        </w:rPr>
        <w:t xml:space="preserve">27.3.5因重大变故，采购任务取消的。</w:t>
      </w:r>
      <w:r/>
    </w:p>
    <w:p>
      <w:pPr>
        <w:ind w:firstLine="420"/>
        <w:spacing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46"/>
      <w:r/>
      <w:bookmarkEnd w:id="147"/>
      <w:r/>
      <w:bookmarkEnd w:id="148"/>
      <w:r/>
      <w:bookmarkEnd w:id="149"/>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0" w:name="_Toc513029238"/>
      <w:r/>
      <w:bookmarkStart w:id="151" w:name="_Toc16938554"/>
      <w:r/>
      <w:bookmarkStart w:id="152" w:name="_Toc20823310"/>
      <w:r>
        <w:rPr>
          <w:rFonts w:ascii="Times New Roman" w:hAnsi="Times New Roman" w:eastAsia="黑体"/>
          <w:bCs/>
          <w:color w:val="auto"/>
          <w:sz w:val="30"/>
          <w:szCs w:val="30"/>
          <w:highlight w:val="none"/>
        </w:rPr>
        <w:t xml:space="preserve">28、</w:t>
      </w:r>
      <w:bookmarkEnd w:id="150"/>
      <w:r>
        <w:rPr>
          <w:rFonts w:ascii="Times New Roman" w:hAnsi="Times New Roman" w:eastAsia="黑体"/>
          <w:bCs/>
          <w:color w:val="auto"/>
          <w:sz w:val="30"/>
          <w:szCs w:val="30"/>
          <w:highlight w:val="none"/>
        </w:rPr>
        <w:t xml:space="preserve">确定</w:t>
      </w:r>
      <w:bookmarkEnd w:id="151"/>
      <w:r/>
      <w:bookmarkEnd w:id="152"/>
      <w:r>
        <w:rPr>
          <w:rFonts w:ascii="Times New Roman" w:hAnsi="Times New Roman" w:eastAsia="黑体"/>
          <w:bCs/>
          <w:color w:val="auto"/>
          <w:sz w:val="30"/>
          <w:szCs w:val="30"/>
          <w:highlight w:val="none"/>
        </w:rPr>
        <w:t xml:space="preserve">成交单位</w:t>
      </w:r>
      <w:r/>
    </w:p>
    <w:p>
      <w:pPr>
        <w:ind w:firstLine="480"/>
        <w:spacing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w:t>
      </w:r>
      <w:r>
        <w:rPr>
          <w:rFonts w:ascii="Times New Roman" w:hAnsi="Times New Roman"/>
          <w:b/>
          <w:bCs/>
          <w:color w:val="auto"/>
          <w:sz w:val="24"/>
          <w:szCs w:val="21"/>
          <w:highlight w:val="none"/>
        </w:rPr>
        <w:t xml:space="preserve">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53" w:name="_Toc200451960"/>
      <w:r>
        <w:rPr>
          <w:rFonts w:ascii="Times New Roman" w:hAnsi="Times New Roman" w:eastAsia="黑体"/>
          <w:bCs/>
          <w:color w:val="auto"/>
          <w:sz w:val="30"/>
          <w:szCs w:val="30"/>
          <w:highlight w:val="none"/>
        </w:rPr>
        <w:t xml:space="preserve">29、质疑处理</w:t>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400" w:lineRule="exact"/>
        <w:rPr>
          <w:rFonts w:ascii="Times New Roman" w:hAnsi="Times New Roman"/>
          <w:b/>
          <w:bCs/>
          <w:color w:val="auto"/>
          <w:sz w:val="32"/>
          <w:szCs w:val="32"/>
          <w:highlight w:val="none"/>
        </w:rPr>
        <w:outlineLvl w:val="2"/>
      </w:pPr>
      <w:r/>
      <w:bookmarkStart w:id="154" w:name="_Toc120614220"/>
      <w:r/>
      <w:bookmarkStart w:id="155" w:name="_Toc16938552"/>
      <w:r/>
      <w:bookmarkStart w:id="156" w:name="_Toc20823308"/>
      <w:r/>
      <w:bookmarkStart w:id="157" w:name="_Toc513029236"/>
      <w:r>
        <w:rPr>
          <w:rFonts w:ascii="Times New Roman" w:hAnsi="Times New Roman"/>
          <w:b/>
          <w:bCs/>
          <w:color w:val="auto"/>
          <w:sz w:val="32"/>
          <w:szCs w:val="32"/>
          <w:highlight w:val="none"/>
        </w:rPr>
        <w:t xml:space="preserve">七、授予合同</w:t>
      </w:r>
      <w:bookmarkEnd w:id="154"/>
      <w:r/>
      <w:bookmarkEnd w:id="155"/>
      <w:bookmarkEnd w:id="156"/>
      <w:bookmarkEnd w:id="157"/>
      <w:r/>
    </w:p>
    <w:p>
      <w:pPr>
        <w:ind w:firstLine="600"/>
        <w:keepLines/>
        <w:keepNext/>
        <w:spacing w:line="400" w:lineRule="exact"/>
        <w:rPr>
          <w:rFonts w:ascii="Times New Roman" w:hAnsi="Times New Roman" w:eastAsia="黑体"/>
          <w:bCs/>
          <w:color w:val="auto"/>
          <w:sz w:val="30"/>
          <w:szCs w:val="30"/>
          <w:highlight w:val="none"/>
        </w:rPr>
        <w:outlineLvl w:val="3"/>
      </w:pPr>
      <w:r/>
      <w:bookmarkStart w:id="158" w:name="_Toc513029237"/>
      <w:r/>
      <w:bookmarkStart w:id="159" w:name="_Toc20823309"/>
      <w:r/>
      <w:bookmarkStart w:id="160" w:name="_Toc16938553"/>
      <w:r>
        <w:rPr>
          <w:rFonts w:ascii="Times New Roman" w:hAnsi="Times New Roman" w:eastAsia="黑体"/>
          <w:bCs/>
          <w:color w:val="auto"/>
          <w:sz w:val="30"/>
          <w:szCs w:val="30"/>
          <w:highlight w:val="none"/>
        </w:rPr>
        <w:t xml:space="preserve">31. 签订合同</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bookmarkEnd w:id="158"/>
      <w:bookmarkEnd w:id="159"/>
      <w:bookmarkEnd w:id="160"/>
      <w:r/>
    </w:p>
    <w:p>
      <w:pPr>
        <w:ind w:firstLine="600"/>
        <w:spacing w:line="480" w:lineRule="exact"/>
        <w:rPr>
          <w:rFonts w:ascii="Times New Roman" w:hAnsi="Times New Roman"/>
          <w:color w:val="auto"/>
          <w:sz w:val="24"/>
          <w:szCs w:val="24"/>
          <w:highlight w:val="none"/>
        </w:rPr>
      </w:pPr>
      <w:r/>
      <w:bookmarkStart w:id="161" w:name="_Toc16938558"/>
      <w:r/>
      <w:bookmarkStart w:id="162" w:name="_Toc513029242"/>
      <w:r/>
      <w:bookmarkStart w:id="163" w:name="_Toc20823314"/>
      <w:r/>
      <w:bookmarkStart w:id="164" w:name="_Toc120614221"/>
      <w:r/>
      <w:bookmarkStart w:id="165" w:name="_Toc479757207"/>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、政府采购履约资金扶持政策</w:t>
      </w:r>
      <w:r/>
    </w:p>
    <w:p>
      <w:pPr>
        <w:ind w:firstLine="480"/>
        <w:keepNext/>
        <w:spacing w:line="50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792"/>
        <w:ind w:firstLine="482"/>
        <w:spacing w:line="400" w:lineRule="exac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r>
      <w:r/>
    </w:p>
    <w:p>
      <w:pPr>
        <w:pStyle w:val="792"/>
        <w:ind w:firstLine="562"/>
        <w:spacing w:line="400" w:lineRule="exact"/>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800"/>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3"/>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rPr>
          <w:color w:val="auto"/>
          <w:highlight w:val="none"/>
        </w:rPr>
      </w:pPr>
      <w:r>
        <w:rPr>
          <w:color w:val="auto"/>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第三章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合同</w:t>
      </w:r>
      <w:bookmarkEnd w:id="161"/>
      <w:r/>
      <w:bookmarkEnd w:id="162"/>
      <w:r/>
      <w:bookmarkEnd w:id="163"/>
      <w:r/>
      <w:bookmarkEnd w:id="164"/>
      <w:r/>
      <w:bookmarkEnd w:id="165"/>
      <w:r>
        <w:rPr>
          <w:rFonts w:ascii="Times New Roman" w:hAnsi="Times New Roman"/>
          <w:b/>
          <w:bCs/>
          <w:color w:val="auto"/>
          <w:sz w:val="36"/>
          <w:szCs w:val="36"/>
          <w:highlight w:val="none"/>
        </w:rPr>
        <w:t xml:space="preserve">文本</w:t>
      </w:r>
      <w:r/>
    </w:p>
    <w:p>
      <w:pPr>
        <w:ind w:firstLine="480"/>
        <w:spacing w:line="400" w:lineRule="exact"/>
        <w:rPr>
          <w:rFonts w:ascii="Times New Roman" w:hAnsi="Times New Roman"/>
          <w:b/>
          <w:color w:val="auto"/>
          <w:sz w:val="30"/>
          <w:szCs w:val="21"/>
          <w:highlight w:val="none"/>
        </w:rPr>
      </w:pPr>
      <w:r/>
      <w:bookmarkStart w:id="166" w:name="_Toc513029243"/>
      <w:r/>
      <w:bookmarkStart w:id="167" w:name="_Toc20823315"/>
      <w:r/>
      <w:bookmarkStart w:id="168" w:name="_Toc16938559"/>
      <w:r>
        <w:rPr>
          <w:rFonts w:ascii="Times New Roman" w:hAnsi="Times New Roman"/>
          <w:bCs/>
          <w:color w:val="auto"/>
          <w:sz w:val="24"/>
          <w:szCs w:val="21"/>
          <w:highlight w:val="none"/>
        </w:rPr>
        <w:t xml:space="preserve">以下为成交后签定本项目合同的通用条款，成交供应商不得提出实质性的修改。</w:t>
      </w:r>
      <w:r/>
    </w:p>
    <w:p>
      <w:pPr>
        <w:ind w:firstLine="643"/>
        <w:jc w:val="center"/>
        <w:keepLines/>
        <w:keepNext/>
        <w:spacing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江苏省政府采购合同（合同编号）</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项目名称：</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项目编号：</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甲方：（买方）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乙方：（卖方）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根据《中华人民共和国民法典（合同编）》、《中华人民共和国政府采购法》等法律法规的规定以及项目采购结果，甲乙双方遵循平等、自愿、公平、诚实信用的原则，就</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项目事宜经双方协商一致，订立本合同。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一、合同内容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 标的名称：</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1.2标的质量：</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 服务内容及范围（规模）：</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 履行时间（期限）：</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 履行地点：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1.6履行方式：</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二、合同金额</w:t>
      </w:r>
      <w:r/>
    </w:p>
    <w:p>
      <w:pPr>
        <w:ind w:left="410" w:hanging="41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 本合同金额为（大写）：______________________圆（_______________元）人民币。</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三、技术资料</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 乙方应按采购文件规定的时间向甲方提供服务（包含与服务相关的产品）的有关技术资料。</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四、知识产权</w:t>
      </w:r>
      <w:r/>
    </w:p>
    <w:p>
      <w:pPr>
        <w:ind w:left="492" w:hanging="49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4.1 乙方应保证甲方在使用、接受本合同服务（包含与服务相关的产品）或其任何一部分时不受第三方提出侵犯其专利权、版权、商标权和工业设计权等知识产权的起诉。一旦出现侵权，由乙方负全部责任。</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五、产权担保</w:t>
      </w:r>
      <w:r/>
    </w:p>
    <w:p>
      <w:pPr>
        <w:ind w:left="492" w:hanging="492"/>
        <w:spacing w:before="120" w:after="120"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5.1 乙方保证所交付的服务（包含与服务相关的产品）的所有权完全属于乙方且无任何抵押、查封等产权瑕疵。</w:t>
      </w:r>
      <w:r/>
    </w:p>
    <w:p>
      <w:pPr>
        <w:spacing w:before="120" w:after="120" w:line="400" w:lineRule="exact"/>
        <w:rPr>
          <w:rFonts w:hint="eastAsia"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六</w:t>
      </w:r>
      <w:r>
        <w:rPr>
          <w:rFonts w:hint="eastAsia" w:ascii="Times New Roman" w:hAnsi="Times New Roman" w:eastAsia="宋体"/>
          <w:b/>
          <w:color w:val="auto"/>
          <w:sz w:val="24"/>
          <w:szCs w:val="24"/>
          <w:highlight w:val="none"/>
        </w:rPr>
        <w:t xml:space="preserve">、履约保证金</w:t>
      </w:r>
      <w:r/>
    </w:p>
    <w:p>
      <w:pPr>
        <w:pStyle w:val="812"/>
        <w:ind w:left="408" w:hanging="408"/>
        <w:spacing w:before="120" w:after="12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6.1 乙方交纳人民币</w:t>
      </w:r>
      <w:r>
        <w:rPr>
          <w:rFonts w:hint="eastAsia" w:ascii="Times New Roman" w:hAnsi="Times New Roman" w:cs="Times New Roman"/>
          <w:color w:val="auto"/>
          <w:sz w:val="24"/>
          <w:szCs w:val="24"/>
          <w:highlight w:val="none"/>
          <w:lang w:val="en-US" w:eastAsia="zh-CN" w:bidi="ar-SA"/>
        </w:rPr>
        <w:t xml:space="preserve">（合同价*5%）</w:t>
      </w:r>
      <w:r>
        <w:rPr>
          <w:rFonts w:hint="eastAsia" w:ascii="仿宋" w:hAnsi="仿宋" w:eastAsia="仿宋" w:cs="仿宋"/>
          <w:color w:val="auto"/>
          <w:sz w:val="24"/>
          <w:szCs w:val="24"/>
          <w:highlight w:val="none"/>
          <w:u w:val="single"/>
        </w:rPr>
        <w:t xml:space="preserve">         </w:t>
      </w:r>
      <w:r>
        <w:rPr>
          <w:rFonts w:hint="eastAsia" w:ascii="Times New Roman" w:hAnsi="Times New Roman" w:eastAsia="宋体" w:cs="Times New Roman"/>
          <w:color w:val="auto"/>
          <w:sz w:val="24"/>
          <w:szCs w:val="24"/>
          <w:highlight w:val="none"/>
          <w:lang w:val="en-US" w:eastAsia="zh-CN" w:bidi="ar-SA"/>
        </w:rPr>
        <w:t xml:space="preserve">元作为本合同的履约保证金。</w:t>
      </w:r>
      <w:r/>
    </w:p>
    <w:p>
      <w:pPr>
        <w:pStyle w:val="812"/>
        <w:ind w:left="408" w:hanging="408"/>
        <w:spacing w:before="120" w:after="12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6.2合同履行结束后，甲方应及时退还交纳的履约保证金。</w:t>
      </w:r>
      <w:r/>
    </w:p>
    <w:p>
      <w:pPr>
        <w:pStyle w:val="812"/>
        <w:ind w:left="408" w:hanging="408"/>
        <w:spacing w:before="120" w:after="120"/>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6.2.1履约保证金退还方式：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pStyle w:val="812"/>
        <w:ind w:left="408" w:hanging="408"/>
        <w:spacing w:before="120" w:after="120"/>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6.2.2履约保证金退还时间：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ind w:left="480" w:hanging="480"/>
        <w:spacing w:line="5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p>
    <w:p>
      <w:pPr>
        <w:spacing w:line="5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6.2.4发生以下情况的，履约保证金不予退还或部分退还：</w:t>
      </w:r>
      <w:r/>
    </w:p>
    <w:p>
      <w:pPr>
        <w:ind w:left="480" w:hanging="480"/>
        <w:spacing w:line="50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6.2.4.1 签订合同后，乙方不履行合同义务的，甲方有权全额扣除履约保证金，全额不予退还，同时甲方亦有权终止合同，乙方还须承担相应的法律赔偿责任。</w:t>
      </w:r>
      <w:r/>
    </w:p>
    <w:p>
      <w:pPr>
        <w:spacing w:before="120" w:after="120" w:line="40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6.2.4.2 乙方在履约过程中发生违约行为，给甲方造成损失的，甲方有权在乙方缴纳的履约保证金中予以扣款，以弥补甲方经济损失，不足的部分乙方另外补齐。</w:t>
      </w:r>
      <w:r/>
    </w:p>
    <w:p>
      <w:pPr>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七</w:t>
      </w:r>
      <w:r>
        <w:rPr>
          <w:rFonts w:ascii="Times New Roman" w:hAnsi="Times New Roman"/>
          <w:b/>
          <w:color w:val="auto"/>
          <w:sz w:val="24"/>
          <w:szCs w:val="24"/>
          <w:highlight w:val="none"/>
        </w:rPr>
        <w:t xml:space="preserve">、合同转包</w:t>
      </w:r>
      <w:r/>
    </w:p>
    <w:p>
      <w:pPr>
        <w:spacing w:before="120" w:after="120"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7</w:t>
      </w:r>
      <w:r>
        <w:rPr>
          <w:rFonts w:ascii="Times New Roman" w:hAnsi="Times New Roman"/>
          <w:color w:val="auto"/>
          <w:sz w:val="24"/>
          <w:szCs w:val="24"/>
          <w:highlight w:val="none"/>
        </w:rPr>
        <w:t xml:space="preserve">.1 乙方不得将合同标的转包给他人履行。</w:t>
      </w:r>
      <w:r>
        <w:rPr>
          <w:rFonts w:hint="eastAsia" w:ascii="Times New Roman" w:hAnsi="Times New Roman"/>
          <w:color w:val="auto"/>
          <w:sz w:val="24"/>
          <w:szCs w:val="24"/>
          <w:highlight w:val="none"/>
          <w:lang w:val="en-US" w:eastAsia="zh-CN"/>
        </w:rPr>
        <w:t xml:space="preserve">   </w:t>
      </w:r>
      <w:r/>
    </w:p>
    <w:p>
      <w:pPr>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八</w:t>
      </w:r>
      <w:r>
        <w:rPr>
          <w:rFonts w:ascii="Times New Roman" w:hAnsi="Times New Roman"/>
          <w:b/>
          <w:color w:val="auto"/>
          <w:sz w:val="24"/>
          <w:szCs w:val="24"/>
          <w:highlight w:val="none"/>
        </w:rPr>
        <w:t xml:space="preserve">、合同款项支付</w:t>
      </w:r>
      <w:r/>
    </w:p>
    <w:p>
      <w:pPr>
        <w:ind w:firstLine="480"/>
        <w:spacing w:before="120" w:after="120"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付款分三次：</w:t>
      </w:r>
      <w:r/>
    </w:p>
    <w:p>
      <w:pPr>
        <w:ind w:firstLine="480"/>
        <w:spacing w:before="120" w:after="120"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1、2027年1月底前完成2026年度档案的归档入库及数据挂接工作后，凭合同、正式发票、档案入库交接单、验收单等办理支付手续（支付价款为档案入库交接单上的实际工作量乘以中标单价）；</w:t>
      </w:r>
      <w:r/>
    </w:p>
    <w:p>
      <w:pPr>
        <w:ind w:firstLine="480"/>
        <w:spacing w:before="120" w:after="120"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2、2028年1月底前完成2027年度档案的归档入库及数据挂接工作后，凭合同、正式发票、档案入库交接单、验收单等办理支付手续（支付价款为档案入库交接单上的实际工作量乘以中标单价）；</w:t>
      </w:r>
      <w:r/>
    </w:p>
    <w:p>
      <w:pPr>
        <w:ind w:firstLine="480"/>
        <w:spacing w:before="120" w:after="120"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3、2029年1月底前完成2028年度档案的归档入库及数据挂接工作后，凭合同、正式发票、档案入库交接单、验收单等办理支付手续（支付价款为档案入库交接单上的实际工作量乘以中标单价）。</w:t>
      </w:r>
      <w:r/>
    </w:p>
    <w:p>
      <w:pPr>
        <w:ind w:firstLine="482"/>
        <w:spacing w:before="120" w:after="120" w:line="40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注：因三次支付金额的总数不得超过本项目采购预算，所以第三次支付金额是在本项目预算总额核减前两次支付总和后的剩余额里扣除，超出部分不予支付。</w:t>
      </w:r>
      <w:r/>
    </w:p>
    <w:p>
      <w:pPr>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九</w:t>
      </w:r>
      <w:r>
        <w:rPr>
          <w:rFonts w:ascii="Times New Roman" w:hAnsi="Times New Roman"/>
          <w:b/>
          <w:color w:val="auto"/>
          <w:sz w:val="24"/>
          <w:szCs w:val="24"/>
          <w:highlight w:val="none"/>
        </w:rPr>
        <w:t xml:space="preserve">、税费</w:t>
      </w:r>
      <w:r/>
    </w:p>
    <w:p>
      <w:pPr>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9</w:t>
      </w:r>
      <w:r>
        <w:rPr>
          <w:rFonts w:ascii="Times New Roman" w:hAnsi="Times New Roman"/>
          <w:color w:val="auto"/>
          <w:sz w:val="24"/>
          <w:szCs w:val="24"/>
          <w:highlight w:val="none"/>
        </w:rPr>
        <w:t xml:space="preserve">.1 本合同执行中相关的一切税费均由乙方负担。</w:t>
      </w:r>
      <w:r/>
    </w:p>
    <w:p>
      <w:pPr>
        <w:spacing w:before="120" w:after="120"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十</w:t>
      </w:r>
      <w:r>
        <w:rPr>
          <w:rFonts w:ascii="Times New Roman" w:hAnsi="Times New Roman"/>
          <w:b/>
          <w:color w:val="auto"/>
          <w:sz w:val="24"/>
          <w:szCs w:val="24"/>
          <w:highlight w:val="none"/>
        </w:rPr>
        <w:t xml:space="preserve">、项目验收</w:t>
      </w:r>
      <w:r/>
    </w:p>
    <w:p>
      <w:pPr>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.1 甲方依法组织履约验收工作。</w:t>
      </w:r>
      <w:r/>
    </w:p>
    <w:p>
      <w:pPr>
        <w:spacing w:before="143" w:after="143"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10</w:t>
      </w:r>
      <w:r>
        <w:rPr>
          <w:rFonts w:ascii="Times New Roman" w:hAnsi="Times New Roman"/>
          <w:color w:val="auto"/>
          <w:sz w:val="24"/>
          <w:szCs w:val="24"/>
          <w:highlight w:val="none"/>
        </w:rPr>
        <w:t xml:space="preserve">.2 甲方在组织履约验收前，乙方应做好相应配合工作。</w:t>
      </w:r>
      <w:r/>
    </w:p>
    <w:p>
      <w:pPr>
        <w:ind w:left="492" w:hanging="492"/>
        <w:spacing w:before="143" w:after="143" w:line="400" w:lineRule="exact"/>
        <w:rPr>
          <w:rFonts w:ascii="Times New Roman" w:hAnsi="Times New Roman"/>
          <w:strike w:val="0"/>
          <w:color w:val="auto"/>
          <w:sz w:val="24"/>
          <w:szCs w:val="24"/>
          <w:highlight w:val="none"/>
        </w:rPr>
      </w:pPr>
      <w:r>
        <w:rPr>
          <w:rFonts w:hint="eastAsia" w:ascii="Times New Roman" w:hAnsi="Times New Roman"/>
          <w:strike w:val="0"/>
          <w:color w:val="auto"/>
          <w:sz w:val="24"/>
          <w:szCs w:val="24"/>
          <w:highlight w:val="none"/>
          <w:lang w:val="en-US" w:eastAsia="zh-CN"/>
        </w:rPr>
        <w:t xml:space="preserve">10</w:t>
      </w:r>
      <w:r>
        <w:rPr>
          <w:rFonts w:ascii="Times New Roman" w:hAnsi="Times New Roman"/>
          <w:strike w:val="0"/>
          <w:color w:val="auto"/>
          <w:sz w:val="24"/>
          <w:szCs w:val="24"/>
          <w:highlight w:val="none"/>
        </w:rPr>
        <w:t xml:space="preserve">.</w:t>
      </w:r>
      <w:r>
        <w:rPr>
          <w:rFonts w:hint="eastAsia" w:ascii="Times New Roman" w:hAnsi="Times New Roman"/>
          <w:strike w:val="0"/>
          <w:color w:val="auto"/>
          <w:sz w:val="24"/>
          <w:szCs w:val="24"/>
          <w:highlight w:val="none"/>
          <w:lang w:val="en-US" w:eastAsia="zh-CN"/>
        </w:rPr>
        <w:t xml:space="preserve">3</w:t>
      </w:r>
      <w:r>
        <w:rPr>
          <w:rFonts w:ascii="Times New Roman" w:hAnsi="Times New Roman"/>
          <w:strike w:val="0"/>
          <w:color w:val="auto"/>
          <w:sz w:val="24"/>
          <w:szCs w:val="24"/>
          <w:highlight w:val="none"/>
        </w:rPr>
        <w:t xml:space="preserve">验收合格的项目,甲方根据采购合同的约定及时向乙方支付合同款项。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val="en-US" w:eastAsia="zh-CN"/>
        </w:rPr>
        <w:t xml:space="preserve">一</w:t>
      </w:r>
      <w:r>
        <w:rPr>
          <w:rFonts w:ascii="Times New Roman" w:hAnsi="Times New Roman"/>
          <w:b/>
          <w:color w:val="auto"/>
          <w:sz w:val="24"/>
          <w:szCs w:val="24"/>
          <w:highlight w:val="none"/>
        </w:rPr>
        <w:t xml:space="preserve">、违约责任</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.1 甲方无正当理由拒绝接受乙方提供服务的，甲方向乙方偿付拒绝接受服务合同价款总值的违约金。</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.2 甲方无故逾期验收和办理合同款项支付手续的,甲方应按逾期付款总额每日向乙方支付违约金。</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.3 乙方逾期提供服务的，乙方应按逾期提供服务合同总额每日向甲方支付违约金，由甲方从待付合同款项中扣除。逾期超过约定日期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1</w:t>
      </w:r>
      <w:r>
        <w:rPr>
          <w:rFonts w:ascii="Times New Roman" w:hAnsi="Times New Roman"/>
          <w:color w:val="auto"/>
          <w:sz w:val="24"/>
          <w:szCs w:val="24"/>
          <w:highlight w:val="none"/>
        </w:rPr>
        <w:t xml:space="preserve">.4 乙方所提供服务的标准不符合合同规定及采购文件规定标准的，甲方有权拒绝接受服务，并可单方面解除合同。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val="en-US" w:eastAsia="zh-CN"/>
        </w:rPr>
        <w:t xml:space="preserve">二</w:t>
      </w:r>
      <w:r>
        <w:rPr>
          <w:rFonts w:ascii="Times New Roman" w:hAnsi="Times New Roman"/>
          <w:b/>
          <w:color w:val="auto"/>
          <w:sz w:val="24"/>
          <w:szCs w:val="24"/>
          <w:highlight w:val="none"/>
        </w:rPr>
        <w:t xml:space="preserve">、不可抗力事件处理</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.2 不可抗力事件发生后，应立即通知对方，并寄送有关权威机构出具的证明。</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.3 不可抗力事件延续120天以上，双方应通过友好协商，确定是否继续履行合同。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val="en-US" w:eastAsia="zh-CN"/>
        </w:rPr>
        <w:t xml:space="preserve">三</w:t>
      </w:r>
      <w:r>
        <w:rPr>
          <w:rFonts w:ascii="Times New Roman" w:hAnsi="Times New Roman"/>
          <w:b/>
          <w:color w:val="auto"/>
          <w:sz w:val="24"/>
          <w:szCs w:val="24"/>
          <w:highlight w:val="none"/>
        </w:rPr>
        <w:t xml:space="preserve">、诉讼</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.1 双方在执行合同中所发生的一切争议，应通过协商解决。如协商不成，可向合同签订地法院起诉，合同签订地在此约定为</w:t>
      </w:r>
      <w:r>
        <w:rPr>
          <w:rFonts w:hint="eastAsia" w:ascii="Times New Roman" w:hAnsi="Times New Roman"/>
          <w:color w:val="auto"/>
          <w:sz w:val="24"/>
          <w:szCs w:val="24"/>
          <w:highlight w:val="none"/>
          <w:lang w:val="en-US" w:eastAsia="zh-CN"/>
        </w:rPr>
        <w:t xml:space="preserve">如东县自然资源和规划局</w:t>
      </w:r>
      <w:r>
        <w:rPr>
          <w:rFonts w:ascii="Times New Roman" w:hAnsi="Times New Roman"/>
          <w:color w:val="auto"/>
          <w:sz w:val="24"/>
          <w:szCs w:val="24"/>
          <w:highlight w:val="none"/>
        </w:rPr>
        <w:t xml:space="preserve">。</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val="en-US" w:eastAsia="zh-CN"/>
        </w:rPr>
        <w:t xml:space="preserve">四</w:t>
      </w:r>
      <w:r>
        <w:rPr>
          <w:rFonts w:ascii="Times New Roman" w:hAnsi="Times New Roman"/>
          <w:b/>
          <w:color w:val="auto"/>
          <w:sz w:val="24"/>
          <w:szCs w:val="24"/>
          <w:highlight w:val="none"/>
        </w:rPr>
        <w:t xml:space="preserve">、其他</w:t>
      </w:r>
      <w:r/>
    </w:p>
    <w:p>
      <w:pPr>
        <w:ind w:left="624" w:hanging="624"/>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.1 本合同所有附件、招标文件、投标文件、中标通知书均为合同的有效组成部分，与本合同具有同等法律效力。</w:t>
      </w:r>
      <w:r/>
    </w:p>
    <w:p>
      <w:pPr>
        <w:ind w:left="624" w:hanging="624"/>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 除甲方事先书面同意外，乙方不得部分或全部转让其应履行的合同项下的义务。</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val="en-US" w:eastAsia="zh-CN"/>
        </w:rPr>
        <w:t xml:space="preserve">3</w:t>
      </w:r>
      <w:r>
        <w:rPr>
          <w:rFonts w:ascii="Times New Roman" w:hAnsi="Times New Roman"/>
          <w:color w:val="auto"/>
          <w:sz w:val="24"/>
          <w:szCs w:val="24"/>
          <w:highlight w:val="none"/>
        </w:rPr>
        <w:t xml:space="preserve">本合同未尽事宜，遵照《中华人民共和国民法典》有关条文执行。</w:t>
      </w:r>
      <w:r/>
    </w:p>
    <w:p>
      <w:pPr>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十</w:t>
      </w:r>
      <w:r>
        <w:rPr>
          <w:rFonts w:hint="eastAsia" w:ascii="Times New Roman" w:hAnsi="Times New Roman"/>
          <w:b/>
          <w:color w:val="auto"/>
          <w:sz w:val="24"/>
          <w:szCs w:val="24"/>
          <w:highlight w:val="none"/>
          <w:lang w:val="en-US" w:eastAsia="zh-CN"/>
        </w:rPr>
        <w:t xml:space="preserve">五</w:t>
      </w:r>
      <w:r>
        <w:rPr>
          <w:rFonts w:ascii="Times New Roman" w:hAnsi="Times New Roman"/>
          <w:b/>
          <w:color w:val="auto"/>
          <w:sz w:val="24"/>
          <w:szCs w:val="24"/>
          <w:highlight w:val="none"/>
        </w:rPr>
        <w:t xml:space="preserve">、合同生效</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rPr>
          <w:rFonts w:ascii="Times New Roman" w:hAnsi="Times New Roman"/>
          <w:color w:val="auto"/>
          <w:sz w:val="24"/>
          <w:szCs w:val="24"/>
          <w:highlight w:val="none"/>
        </w:rPr>
        <w:t xml:space="preserve">.1 合同经双方法定代表人或授权委托代表人签字并加盖单位公章后生效。</w:t>
      </w:r>
      <w:r/>
    </w:p>
    <w:p>
      <w:pPr>
        <w:ind w:left="612" w:hanging="612"/>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lang w:val="en-US" w:eastAsia="zh-CN"/>
        </w:rPr>
        <w:t xml:space="preserve">5</w:t>
      </w:r>
      <w:r>
        <w:rPr>
          <w:rFonts w:ascii="Times New Roman" w:hAnsi="Times New Roman"/>
          <w:color w:val="auto"/>
          <w:sz w:val="24"/>
          <w:szCs w:val="24"/>
          <w:highlight w:val="none"/>
        </w:rPr>
        <w:t xml:space="preserve">.2 本合同一式</w:t>
      </w:r>
      <w:r>
        <w:rPr>
          <w:rFonts w:hint="eastAsia" w:ascii="Times New Roman" w:hAnsi="Times New Roman"/>
          <w:color w:val="auto"/>
          <w:sz w:val="24"/>
          <w:szCs w:val="24"/>
          <w:highlight w:val="none"/>
          <w:lang w:val="en-US" w:eastAsia="zh-CN"/>
        </w:rPr>
        <w:t xml:space="preserve">陆</w:t>
      </w:r>
      <w:r>
        <w:rPr>
          <w:rFonts w:ascii="Times New Roman" w:hAnsi="Times New Roman"/>
          <w:color w:val="auto"/>
          <w:sz w:val="24"/>
          <w:szCs w:val="24"/>
          <w:highlight w:val="none"/>
        </w:rPr>
        <w:t xml:space="preserve">份</w:t>
      </w:r>
      <w:r>
        <w:rPr>
          <w:rFonts w:hint="eastAsia" w:ascii="Times New Roman" w:hAnsi="Times New Roman"/>
          <w:color w:val="auto"/>
          <w:sz w:val="24"/>
          <w:szCs w:val="24"/>
          <w:highlight w:val="none"/>
          <w:lang w:eastAsia="zh-CN"/>
        </w:rPr>
        <w:t xml:space="preserve">，甲乙双方各执叁份，具有同等法律效力。</w:t>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left="480" w:hanging="480"/>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甲方：</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乙方：</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地址：</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地址：</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法定代表人或授权代表：</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法定代表人或授权代表：</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联系电话：</w:t>
      </w:r>
      <w:r/>
    </w:p>
    <w:p>
      <w:pPr>
        <w:spacing w:before="120" w:after="120"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签订日期：年月日</w:t>
      </w:r>
      <w:r>
        <w:rPr>
          <w:rFonts w:hint="eastAsia" w:ascii="Times New Roman" w:hAnsi="Times New Roman"/>
          <w:color w:val="auto"/>
          <w:sz w:val="24"/>
          <w:szCs w:val="24"/>
          <w:highlight w:val="none"/>
          <w:lang w:val="en-US" w:eastAsia="zh-CN"/>
        </w:rPr>
        <w:t xml:space="preserve">                                  </w:t>
      </w:r>
      <w:r>
        <w:rPr>
          <w:rFonts w:ascii="Times New Roman" w:hAnsi="Times New Roman"/>
          <w:color w:val="auto"/>
          <w:sz w:val="24"/>
          <w:szCs w:val="24"/>
          <w:highlight w:val="none"/>
        </w:rPr>
        <w:t xml:space="preserve">签订日期：年月日</w:t>
      </w:r>
      <w:r/>
    </w:p>
    <w:p>
      <w:pPr>
        <w:pStyle w:val="832"/>
        <w:spacing w:line="400" w:lineRule="exact"/>
        <w:rPr>
          <w:rFonts w:ascii="Times New Roman" w:hAnsi="Times New Roman"/>
          <w:color w:val="auto"/>
          <w:highlight w:val="none"/>
        </w:rPr>
      </w:pPr>
      <w:r>
        <w:rPr>
          <w:rFonts w:ascii="Times New Roman" w:hAnsi="Times New Roman"/>
          <w:color w:val="auto"/>
          <w:highlight w:val="none"/>
        </w:rPr>
        <w:br w:type="page" w:clear="all"/>
      </w:r>
      <w:bookmarkEnd w:id="166"/>
      <w:bookmarkEnd w:id="167"/>
      <w:bookmarkEnd w:id="168"/>
      <w:r/>
    </w:p>
    <w:p>
      <w:pPr>
        <w:ind w:firstLine="723"/>
        <w:jc w:val="center"/>
        <w:keepNext/>
        <w:spacing w:line="400" w:lineRule="exact"/>
        <w:rPr>
          <w:rFonts w:ascii="Times New Roman" w:hAnsi="Times New Roman"/>
          <w:b/>
          <w:color w:val="auto"/>
          <w:sz w:val="24"/>
          <w:szCs w:val="24"/>
          <w:highlight w:val="none"/>
        </w:rPr>
        <w:outlineLvl w:val="0"/>
      </w:pPr>
      <w:r/>
      <w:bookmarkStart w:id="169" w:name="_Hlt16619350"/>
      <w:r/>
      <w:bookmarkStart w:id="170" w:name="_Toc16938590"/>
      <w:r/>
      <w:bookmarkStart w:id="171" w:name="_Toc120614244"/>
      <w:r/>
      <w:bookmarkStart w:id="172" w:name="_Toc20823346"/>
      <w:r/>
      <w:bookmarkStart w:id="173" w:name="_Toc462564139"/>
      <w:r/>
      <w:bookmarkStart w:id="174" w:name="_Toc479757211"/>
      <w:r>
        <w:rPr>
          <w:rFonts w:ascii="Times New Roman" w:hAnsi="Times New Roman"/>
          <w:b/>
          <w:bCs/>
          <w:color w:val="auto"/>
          <w:sz w:val="36"/>
          <w:szCs w:val="36"/>
          <w:highlight w:val="none"/>
        </w:rPr>
        <w:t xml:space="preserve">第</w:t>
      </w:r>
      <w:bookmarkEnd w:id="169"/>
      <w:r>
        <w:rPr>
          <w:rFonts w:ascii="Times New Roman" w:hAnsi="Times New Roman"/>
          <w:b/>
          <w:bCs/>
          <w:color w:val="auto"/>
          <w:sz w:val="36"/>
          <w:szCs w:val="36"/>
          <w:highlight w:val="none"/>
        </w:rPr>
        <w:t xml:space="preserve">四章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采购需求</w:t>
      </w:r>
      <w:bookmarkEnd w:id="170"/>
      <w:r/>
      <w:bookmarkEnd w:id="171"/>
      <w:r/>
      <w:bookmarkEnd w:id="172"/>
      <w:r/>
      <w:bookmarkStart w:id="175" w:name="_Toc26554093"/>
      <w:r/>
      <w:bookmarkStart w:id="176" w:name="_Toc49090575"/>
      <w:r/>
      <w:r/>
    </w:p>
    <w:p>
      <w:pPr>
        <w:ind w:firstLine="560"/>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供应商在制作响应文件时仔细研究采购需求说明。采购需求包括技术要求和商务要求:</w:t>
      </w:r>
      <w:r/>
    </w:p>
    <w:p>
      <w:pPr>
        <w:ind w:firstLine="560"/>
        <w:spacing w:line="400" w:lineRule="exact"/>
        <w:rPr>
          <w:rFonts w:ascii="宋体" w:hAnsi="宋体"/>
          <w:b/>
          <w:i/>
          <w:iCs/>
          <w:color w:val="auto"/>
          <w:sz w:val="28"/>
          <w:szCs w:val="28"/>
          <w:highlight w:val="none"/>
          <w:u w:val="single"/>
        </w:rPr>
      </w:pPr>
      <w:r>
        <w:rPr>
          <w:rFonts w:hint="eastAsia" w:ascii="宋体" w:hAnsi="宋体"/>
          <w:bCs/>
          <w:color w:val="auto"/>
          <w:sz w:val="28"/>
          <w:szCs w:val="28"/>
          <w:highlight w:val="none"/>
        </w:rPr>
        <w:t xml:space="preserve">技术要求是指对采购标的功能和质量要求，包括性能、材料、结构、外观、安全，或者服务内容和标准等。</w:t>
      </w:r>
      <w:r/>
    </w:p>
    <w:p>
      <w:pPr>
        <w:ind w:firstLine="560"/>
        <w:spacing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pStyle w:val="914"/>
        <w:ind w:firstLine="562"/>
        <w:jc w:val="both"/>
        <w:keepLines w:val="0"/>
        <w:keepNext w:val="0"/>
        <w:pageBreakBefore w:val="0"/>
        <w:spacing w:before="0"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一、项目概况及需求</w:t>
      </w:r>
      <w:r/>
    </w:p>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1、如东县自然资源和规划局202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7</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年不动产登记资料及规划审批文件材料需完成整理归档及数字化扫描工作，以期实现高效、快捷的全文检索。</w:t>
      </w:r>
      <w:r/>
    </w:p>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2、主要工作内容：分年度将202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7</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年产生的不动产登记资料及规划审批文件材料进行整理、排序、组卷、装订、编号、著录、编目、排架，并扫描上述材料后</w:t>
      </w:r>
      <w:r>
        <w:rPr>
          <w:rFonts w:hint="eastAsia" w:asciiTheme="minorEastAsia" w:hAnsiTheme="minorEastAsia" w:eastAsiaTheme="minorEastAsia" w:cstheme="minorEastAsia"/>
          <w:color w:val="auto"/>
          <w:sz w:val="28"/>
          <w:szCs w:val="28"/>
          <w:highlight w:val="none"/>
          <w:lang w:eastAsia="zh-CN"/>
        </w:rPr>
        <w:t xml:space="preserve">一并</w:t>
      </w:r>
      <w:r>
        <w:rPr>
          <w:rFonts w:hint="eastAsia" w:asciiTheme="minorEastAsia" w:hAnsiTheme="minorEastAsia" w:eastAsiaTheme="minorEastAsia" w:cstheme="minorEastAsia"/>
          <w:color w:val="auto"/>
          <w:sz w:val="28"/>
          <w:szCs w:val="28"/>
          <w:highlight w:val="none"/>
        </w:rPr>
        <w:t xml:space="preserve">挂接至如东县自然资源和规划局现有的档案管理系统。202</w:t>
      </w: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7</w:t>
      </w:r>
      <w:r>
        <w:rPr>
          <w:rFonts w:hint="eastAsia" w:asciiTheme="minorEastAsia" w:hAnsiTheme="minorEastAsia" w:eastAsiaTheme="minorEastAsia" w:cstheme="minorEastAsia"/>
          <w:color w:val="auto"/>
          <w:sz w:val="28"/>
          <w:szCs w:val="28"/>
          <w:highlight w:val="none"/>
        </w:rPr>
        <w:t xml:space="preserve">年、202</w:t>
      </w:r>
      <w:r>
        <w:rPr>
          <w:rFonts w:hint="eastAsia" w:asciiTheme="minorEastAsia" w:hAnsiTheme="minorEastAsia" w:eastAsiaTheme="minorEastAsia" w:cstheme="minorEastAsia"/>
          <w:color w:val="auto"/>
          <w:sz w:val="28"/>
          <w:szCs w:val="28"/>
          <w:highlight w:val="none"/>
          <w:lang w:val="en-US" w:eastAsia="zh-CN"/>
        </w:rPr>
        <w:t xml:space="preserve">8</w:t>
      </w:r>
      <w:r>
        <w:rPr>
          <w:rFonts w:hint="eastAsia" w:asciiTheme="minorEastAsia" w:hAnsiTheme="minorEastAsia" w:eastAsiaTheme="minorEastAsia" w:cstheme="minorEastAsia"/>
          <w:color w:val="auto"/>
          <w:sz w:val="28"/>
          <w:szCs w:val="28"/>
          <w:highlight w:val="none"/>
        </w:rPr>
        <w:t xml:space="preserve">年三个年度的档案</w:t>
      </w:r>
      <w:r>
        <w:rPr>
          <w:rFonts w:hint="eastAsia" w:asciiTheme="minorEastAsia" w:hAnsiTheme="minorEastAsia" w:eastAsiaTheme="minorEastAsia" w:cstheme="minorEastAsia"/>
          <w:color w:val="auto"/>
          <w:sz w:val="28"/>
          <w:szCs w:val="28"/>
          <w:highlight w:val="none"/>
          <w:lang w:eastAsia="zh-CN"/>
        </w:rPr>
        <w:t xml:space="preserve">装订</w:t>
      </w:r>
      <w:r>
        <w:rPr>
          <w:rFonts w:hint="eastAsia" w:asciiTheme="minorEastAsia" w:hAnsiTheme="minorEastAsia" w:eastAsiaTheme="minorEastAsia" w:cstheme="minorEastAsia"/>
          <w:color w:val="auto"/>
          <w:sz w:val="28"/>
          <w:szCs w:val="28"/>
          <w:highlight w:val="none"/>
        </w:rPr>
        <w:t xml:space="preserve">量具体详见下表：</w:t>
      </w:r>
      <w:r/>
    </w:p>
    <w:tbl>
      <w:tblPr>
        <w:tblStyle w:val="799"/>
        <w:tblW w:w="9376"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7"/>
        <w:gridCol w:w="1543"/>
        <w:gridCol w:w="4716"/>
      </w:tblGrid>
      <w:tr>
        <w:trPr/>
        <w:tc>
          <w:tcPr>
            <w:gridSpan w:val="3"/>
            <w:tcBorders>
              <w:top w:val="single" w:color="auto" w:sz="4" w:space="0"/>
              <w:left w:val="single" w:color="auto" w:sz="4" w:space="0"/>
              <w:bottom w:val="single" w:color="auto" w:sz="4" w:space="0"/>
              <w:right w:val="single" w:color="auto" w:sz="4" w:space="0"/>
            </w:tcBorders>
            <w:tcW w:w="937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不动产登记资料整理归档及数字化</w:t>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登记类型</w:t>
            </w:r>
            <w:r/>
          </w:p>
        </w:tc>
      </w:tr>
      <w:tr>
        <w:trPr>
          <w:trHeight w:val="861"/>
        </w:trPr>
        <w:tc>
          <w:tcPr>
            <w:tcBorders>
              <w:top w:val="single" w:color="auto" w:sz="4" w:space="0"/>
              <w:left w:val="single" w:color="auto" w:sz="4" w:space="0"/>
              <w:bottom w:val="single" w:color="auto" w:sz="4" w:space="0"/>
              <w:right w:val="single" w:color="auto" w:sz="4" w:space="0"/>
            </w:tcBorders>
            <w:tcW w:w="3117" w:type="dxa"/>
            <w:vAlign w:val="center"/>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证书类、证书证明合并类</w:t>
            </w:r>
            <w:r/>
          </w:p>
        </w:tc>
        <w:tc>
          <w:tcPr>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50000</w:t>
            </w:r>
            <w:r>
              <w:rPr>
                <w:rFonts w:hint="eastAsia" w:asciiTheme="minorEastAsia" w:hAnsiTheme="minorEastAsia" w:eastAsiaTheme="minorEastAsia" w:cstheme="minorEastAsia"/>
                <w:color w:val="auto"/>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首次登记、转移登记、变更登记、更正登记、注销登记、转移抵押合并登记</w:t>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证明类</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13000</w:t>
            </w:r>
            <w:r>
              <w:rPr>
                <w:rFonts w:hint="eastAsia" w:asciiTheme="minorEastAsia" w:hAnsiTheme="minorEastAsia" w:eastAsiaTheme="minorEastAsia" w:cstheme="minorEastAsia"/>
                <w:color w:val="auto"/>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抵押权登记</w:t>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抵押注销及查解封</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16000</w:t>
            </w:r>
            <w:r>
              <w:rPr>
                <w:rFonts w:hint="eastAsia" w:asciiTheme="minorEastAsia" w:hAnsiTheme="minorEastAsia" w:eastAsiaTheme="minorEastAsia" w:cstheme="minorEastAsia"/>
                <w:color w:val="auto"/>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查封登记、注销查封登记、注销抵押权登记</w:t>
            </w:r>
            <w:r/>
          </w:p>
        </w:tc>
      </w:tr>
      <w:tr>
        <w:trPr/>
        <w:tc>
          <w:tcPr>
            <w:gridSpan w:val="3"/>
            <w:tcBorders>
              <w:top w:val="single" w:color="auto" w:sz="4" w:space="0"/>
              <w:left w:val="single" w:color="auto" w:sz="4" w:space="0"/>
              <w:bottom w:val="single" w:color="auto" w:sz="4" w:space="0"/>
              <w:right w:val="single" w:color="auto" w:sz="4" w:space="0"/>
            </w:tcBorders>
            <w:tcW w:w="9376" w:type="dxa"/>
            <w:textDirection w:val="lrTb"/>
            <w:noWrap w:val="false"/>
          </w:tcPr>
          <w:p>
            <w:pPr>
              <w:jc w:val="center"/>
              <w:keepLines w:val="0"/>
              <w:keepNext w:val="0"/>
              <w:pageBreakBefore w:val="0"/>
              <w:spacing w:beforeAutospacing="0" w:line="480" w:lineRule="exact"/>
              <w:tabs>
                <w:tab w:val="left" w:pos="296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规划审批窗口文件材料整理归档及数字化</w:t>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A3幅面设计方案精图册</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400</w:t>
            </w:r>
            <w:r>
              <w:rPr>
                <w:rFonts w:hint="eastAsia" w:asciiTheme="minorEastAsia" w:hAnsiTheme="minorEastAsia" w:eastAsiaTheme="minorEastAsia" w:cstheme="minorEastAsia"/>
                <w:color w:val="auto"/>
                <w:sz w:val="24"/>
                <w:szCs w:val="24"/>
                <w:highlight w:val="none"/>
              </w:rPr>
              <w:t xml:space="preserve">卷</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3117"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A4幅面材料</w:t>
            </w:r>
            <w:r/>
          </w:p>
        </w:tc>
        <w:tc>
          <w:tcPr>
            <w:tcBorders>
              <w:top w:val="single" w:color="auto" w:sz="4" w:space="0"/>
              <w:left w:val="single" w:color="auto" w:sz="4" w:space="0"/>
              <w:bottom w:val="single" w:color="auto" w:sz="4" w:space="0"/>
              <w:right w:val="single" w:color="auto" w:sz="4" w:space="0"/>
            </w:tcBorders>
            <w:tcW w:w="1543"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00卷</w:t>
            </w:r>
            <w:r/>
          </w:p>
        </w:tc>
        <w:tc>
          <w:tcPr>
            <w:tcBorders>
              <w:top w:val="single" w:color="auto" w:sz="4" w:space="0"/>
              <w:left w:val="single" w:color="auto" w:sz="4" w:space="0"/>
              <w:bottom w:val="single" w:color="auto" w:sz="4" w:space="0"/>
              <w:right w:val="single" w:color="auto" w:sz="4" w:space="0"/>
            </w:tcBorders>
            <w:tcW w:w="4716" w:type="dxa"/>
            <w:textDirection w:val="lrTb"/>
            <w:noWrap w:val="false"/>
          </w:tcPr>
          <w:p>
            <w:pPr>
              <w:jc w:val="center"/>
              <w:keepLines w:val="0"/>
              <w:keepNext w:val="0"/>
              <w:pageBreakBefore w:val="0"/>
              <w:spacing w:beforeAutospacing="0"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以上档案装订量为预估数，实际结算时如超过本项目预算总额的，超过部分不予</w:t>
      </w:r>
      <w:r>
        <w:rPr>
          <w:rFonts w:hint="eastAsia" w:asciiTheme="minorEastAsia" w:hAnsiTheme="minorEastAsia" w:eastAsiaTheme="minorEastAsia" w:cstheme="minorEastAsia"/>
          <w:color w:val="auto"/>
          <w:sz w:val="28"/>
          <w:szCs w:val="28"/>
          <w:highlight w:val="none"/>
          <w:lang w:eastAsia="zh-CN"/>
        </w:rPr>
        <w:t xml:space="preserve">支付</w:t>
      </w:r>
      <w:r>
        <w:rPr>
          <w:rFonts w:hint="eastAsia" w:asciiTheme="minorEastAsia" w:hAnsiTheme="minorEastAsia" w:eastAsiaTheme="minorEastAsia" w:cstheme="minorEastAsia"/>
          <w:color w:val="auto"/>
          <w:sz w:val="28"/>
          <w:szCs w:val="28"/>
          <w:highlight w:val="none"/>
        </w:rPr>
        <w:t xml:space="preserve">。</w:t>
      </w:r>
      <w:r/>
    </w:p>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在签订合同时，应成立项目组，指定项目负责人，项目负责人必须是</w:t>
      </w:r>
      <w:r>
        <w:rPr>
          <w:rStyle w:val="915"/>
          <w:rFonts w:hint="eastAsia" w:cs="仿宋_GB2312" w:asciiTheme="minorEastAsia" w:hAnsiTheme="minorEastAsia" w:eastAsiaTheme="minorEastAsia"/>
          <w:color w:val="auto"/>
          <w:sz w:val="28"/>
          <w:szCs w:val="28"/>
          <w:highlight w:val="none"/>
          <w:lang w:eastAsia="zh-CN"/>
        </w:rPr>
        <w:t xml:space="preserve">经采购人认可的项目经理</w:t>
      </w:r>
      <w:r>
        <w:rPr>
          <w:rStyle w:val="915"/>
          <w:rFonts w:hint="eastAsia" w:cs="仿宋_GB2312" w:asciiTheme="minorEastAsia" w:hAnsiTheme="minorEastAsia" w:eastAsia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rPr>
        <w:t xml:space="preserve">工作人员必须严格遵守档案管理的相关规定，自觉遵守</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的管理制度。</w:t>
      </w:r>
      <w:r/>
    </w:p>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4、确保在数字化的整个过程中不对档案原件造成二次损伤。</w:t>
      </w:r>
      <w:r/>
    </w:p>
    <w:p>
      <w:pPr>
        <w:keepLines w:val="0"/>
        <w:keepNext w:val="0"/>
        <w:pageBreakBefore w:val="0"/>
        <w:spacing w:beforeAutospacing="0" w:line="48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   </w:t>
      </w:r>
      <w:r>
        <w:rPr>
          <w:rFonts w:hint="eastAsia" w:asciiTheme="minorEastAsia" w:hAnsiTheme="minorEastAsia" w:eastAsiaTheme="minorEastAsia" w:cstheme="minorEastAsia"/>
          <w:b w:val="0"/>
          <w:bCs w:val="0"/>
          <w:color w:val="auto"/>
          <w:sz w:val="28"/>
          <w:szCs w:val="28"/>
          <w:highlight w:val="none"/>
        </w:rPr>
        <w:t xml:space="preserve"> </w:t>
      </w:r>
      <w:r>
        <w:rPr>
          <w:rFonts w:hint="eastAsia" w:asciiTheme="minorEastAsia" w:hAnsiTheme="minorEastAsia" w:eastAsiaTheme="minorEastAsia" w:cstheme="minorEastAsia"/>
          <w:b w:val="0"/>
          <w:bCs w:val="0"/>
          <w:color w:val="auto"/>
          <w:sz w:val="28"/>
          <w:szCs w:val="28"/>
          <w:highlight w:val="none"/>
          <w:lang w:val="en-US" w:eastAsia="zh-CN"/>
        </w:rPr>
        <w:t xml:space="preserve">5</w:t>
      </w:r>
      <w:r>
        <w:rPr>
          <w:rFonts w:hint="eastAsia" w:asciiTheme="minorEastAsia" w:hAnsiTheme="minorEastAsia" w:eastAsiaTheme="minorEastAsia" w:cstheme="minorEastAsia"/>
          <w:color w:val="auto"/>
          <w:sz w:val="28"/>
          <w:szCs w:val="28"/>
          <w:highlight w:val="none"/>
        </w:rPr>
        <w:t xml:space="preserve">、</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须与</w:t>
      </w:r>
      <w:r>
        <w:rPr>
          <w:rFonts w:hint="eastAsia" w:asciiTheme="minorEastAsia" w:hAnsiTheme="minorEastAsia" w:eastAsiaTheme="minorEastAsia" w:cstheme="minorEastAsia"/>
          <w:color w:val="auto"/>
          <w:sz w:val="28"/>
          <w:szCs w:val="28"/>
          <w:highlight w:val="none"/>
          <w:lang w:eastAsia="zh-CN"/>
        </w:rPr>
        <w:t xml:space="preserve">采购人</w:t>
      </w:r>
      <w:r>
        <w:rPr>
          <w:rFonts w:hint="eastAsia" w:asciiTheme="minorEastAsia" w:hAnsiTheme="minorEastAsia" w:eastAsiaTheme="minorEastAsia" w:cstheme="minorEastAsia"/>
          <w:color w:val="auto"/>
          <w:sz w:val="28"/>
          <w:szCs w:val="28"/>
          <w:highlight w:val="none"/>
        </w:rPr>
        <w:t xml:space="preserve">签订保密协议。</w:t>
      </w:r>
      <w:r/>
    </w:p>
    <w:p>
      <w:pPr>
        <w:ind w:firstLine="560"/>
        <w:keepLines w:val="0"/>
        <w:keepNext w:val="0"/>
        <w:pageBreakBefore w:val="0"/>
        <w:spacing w:beforeAutospacing="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6、</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须根据</w:t>
      </w:r>
      <w:r>
        <w:rPr>
          <w:rStyle w:val="915"/>
          <w:rFonts w:hint="eastAsia" w:cs="仿宋_GB2312" w:asciiTheme="minorEastAsia" w:hAnsiTheme="minorEastAsia" w:eastAsiaTheme="minorEastAsia"/>
          <w:color w:val="auto"/>
          <w:sz w:val="28"/>
          <w:szCs w:val="28"/>
          <w:highlight w:val="none"/>
          <w:lang w:eastAsia="zh-CN"/>
        </w:rPr>
        <w:t xml:space="preserve">《纸质档案数字化规范》（DA/T31—2017）、《档案著录规则》（DA/T18—2022）、</w:t>
      </w:r>
      <w:r>
        <w:rPr>
          <w:rStyle w:val="915"/>
          <w:rFonts w:hint="default" w:cs="仿宋_GB2312" w:asciiTheme="minorEastAsia" w:hAnsiTheme="minorEastAsia" w:eastAsiaTheme="minorEastAsia"/>
          <w:color w:val="auto"/>
          <w:sz w:val="28"/>
          <w:szCs w:val="28"/>
          <w:highlight w:val="none"/>
          <w:lang w:eastAsia="zh-CN"/>
        </w:rPr>
        <w:t xml:space="preserve">《江苏省自然资源</w:t>
      </w:r>
      <w:r>
        <w:rPr>
          <w:rStyle w:val="915"/>
          <w:rFonts w:hint="eastAsia" w:cs="仿宋_GB2312" w:asciiTheme="minorEastAsia" w:hAnsiTheme="minorEastAsia" w:eastAsiaTheme="minorEastAsia"/>
          <w:color w:val="auto"/>
          <w:sz w:val="28"/>
          <w:szCs w:val="28"/>
          <w:highlight w:val="none"/>
          <w:lang w:eastAsia="zh-CN"/>
        </w:rPr>
        <w:t xml:space="preserve">系统</w:t>
      </w:r>
      <w:r>
        <w:rPr>
          <w:rStyle w:val="915"/>
          <w:rFonts w:hint="default" w:cs="仿宋_GB2312" w:asciiTheme="minorEastAsia" w:hAnsiTheme="minorEastAsia" w:eastAsiaTheme="minorEastAsia"/>
          <w:color w:val="auto"/>
          <w:sz w:val="28"/>
          <w:szCs w:val="28"/>
          <w:highlight w:val="none"/>
          <w:lang w:eastAsia="zh-CN"/>
        </w:rPr>
        <w:t xml:space="preserve">档案管理办法》及如东县自然资源和规划局档案整理需求，规范</w:t>
      </w:r>
      <w:r>
        <w:rPr>
          <w:rFonts w:hint="eastAsia" w:asciiTheme="minorEastAsia" w:hAnsiTheme="minorEastAsia" w:eastAsiaTheme="minorEastAsia" w:cstheme="minorEastAsia"/>
          <w:color w:val="auto"/>
          <w:sz w:val="28"/>
          <w:szCs w:val="28"/>
          <w:highlight w:val="none"/>
        </w:rPr>
        <w:t xml:space="preserve">完成全部工作。</w:t>
      </w:r>
      <w:r/>
    </w:p>
    <w:p>
      <w:pPr>
        <w:ind w:firstLine="562"/>
        <w:keepLines w:val="0"/>
        <w:keepNext w:val="0"/>
        <w:pageBreakBefore w:val="0"/>
        <w:spacing w:beforeAutospacing="0" w:line="48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二</w:t>
      </w:r>
      <w:r>
        <w:rPr>
          <w:rFonts w:hint="eastAsia" w:asciiTheme="minorEastAsia" w:hAnsiTheme="minorEastAsia" w:eastAsiaTheme="minorEastAsia" w:cstheme="minorEastAsia"/>
          <w:b/>
          <w:bCs/>
          <w:color w:val="auto"/>
          <w:sz w:val="28"/>
          <w:szCs w:val="28"/>
          <w:highlight w:val="none"/>
        </w:rPr>
        <w:t xml:space="preserve">、项目服务期</w:t>
      </w:r>
      <w:r/>
    </w:p>
    <w:p>
      <w:pPr>
        <w:ind w:firstLine="560"/>
        <w:keepLines w:val="0"/>
        <w:keepNext w:val="0"/>
        <w:pageBreakBefore w:val="0"/>
        <w:spacing w:beforeAutospacing="0" w:line="480" w:lineRule="exact"/>
        <w:rPr>
          <w:rFonts w:hint="eastAsia" w:asciiTheme="minorEastAsia" w:hAnsiTheme="minorEastAsia" w:eastAsiaTheme="minorEastAsia" w:cstheme="minorEastAsia"/>
          <w:bCs/>
          <w:color w:val="auto"/>
          <w:sz w:val="28"/>
          <w:szCs w:val="28"/>
          <w:highlight w:val="none"/>
          <w:lang w:eastAsia="zh-CN"/>
        </w:rPr>
      </w:pP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bCs/>
          <w:color w:val="auto"/>
          <w:sz w:val="28"/>
          <w:szCs w:val="28"/>
          <w:highlight w:val="none"/>
        </w:rPr>
        <w:t xml:space="preserve">在签订合同后7天内，将有关扫描加工软、硬件设备、工作人员等进驻加工场地，开始整理归档及数字化加工服务</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bCs/>
          <w:color w:val="auto"/>
          <w:sz w:val="28"/>
          <w:szCs w:val="28"/>
          <w:highlight w:val="none"/>
          <w:lang w:eastAsia="zh-CN"/>
        </w:rPr>
        <w:t xml:space="preserve">根据采购人移交的不动产登记资料和规划审批文件材料，须逐月进行整理、扫描、装订及数据挂接，</w:t>
      </w:r>
      <w:r>
        <w:rPr>
          <w:rFonts w:hint="eastAsia" w:asciiTheme="minorEastAsia" w:hAnsiTheme="minorEastAsia" w:eastAsiaTheme="minorEastAsia" w:cstheme="minorEastAsia"/>
          <w:bCs/>
          <w:color w:val="auto"/>
          <w:sz w:val="28"/>
          <w:szCs w:val="28"/>
          <w:highlight w:val="none"/>
        </w:rPr>
        <w:t xml:space="preserve">并在202</w:t>
      </w:r>
      <w:r>
        <w:rPr>
          <w:rFonts w:hint="eastAsia" w:asciiTheme="minorEastAsia" w:hAnsiTheme="minorEastAsia" w:eastAsiaTheme="minorEastAsia" w:cstheme="minorEastAsia"/>
          <w:bCs/>
          <w:color w:val="auto"/>
          <w:sz w:val="28"/>
          <w:szCs w:val="28"/>
          <w:highlight w:val="none"/>
          <w:lang w:val="en-US" w:eastAsia="zh-CN"/>
        </w:rPr>
        <w:t xml:space="preserve">7</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1月底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6</w:t>
      </w:r>
      <w:r>
        <w:rPr>
          <w:rFonts w:hint="eastAsia" w:asciiTheme="minorEastAsia" w:hAnsiTheme="minorEastAsia" w:eastAsiaTheme="minorEastAsia" w:cstheme="minorEastAsia"/>
          <w:bCs/>
          <w:color w:val="auto"/>
          <w:sz w:val="28"/>
          <w:szCs w:val="28"/>
          <w:highlight w:val="none"/>
        </w:rPr>
        <w:t xml:space="preserve">年度</w:t>
      </w:r>
      <w:r>
        <w:rPr>
          <w:rFonts w:hint="eastAsia" w:asciiTheme="minorEastAsia" w:hAnsiTheme="minorEastAsia" w:eastAsiaTheme="minorEastAsia" w:cstheme="minorEastAsia"/>
          <w:bCs/>
          <w:color w:val="auto"/>
          <w:sz w:val="28"/>
          <w:szCs w:val="28"/>
          <w:highlight w:val="none"/>
          <w:lang w:eastAsia="zh-CN"/>
        </w:rPr>
        <w:t xml:space="preserve">不动产登记资料和规划审批文件材料的</w:t>
      </w:r>
      <w:r>
        <w:rPr>
          <w:rFonts w:hint="eastAsia" w:asciiTheme="minorEastAsia" w:hAnsiTheme="minorEastAsia" w:eastAsiaTheme="minorEastAsia" w:cstheme="minorEastAsia"/>
          <w:bCs/>
          <w:color w:val="auto"/>
          <w:sz w:val="28"/>
          <w:szCs w:val="28"/>
          <w:highlight w:val="none"/>
        </w:rPr>
        <w:t xml:space="preserve">归档入库工作；202</w:t>
      </w:r>
      <w:r>
        <w:rPr>
          <w:rFonts w:hint="eastAsia" w:asciiTheme="minorEastAsia" w:hAnsiTheme="minorEastAsia" w:eastAsiaTheme="minorEastAsia" w:cstheme="minorEastAsia"/>
          <w:bCs/>
          <w:color w:val="auto"/>
          <w:sz w:val="28"/>
          <w:szCs w:val="28"/>
          <w:highlight w:val="none"/>
          <w:lang w:val="en-US" w:eastAsia="zh-CN"/>
        </w:rPr>
        <w:t xml:space="preserve">8</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lang w:eastAsia="zh-CN"/>
        </w:rPr>
        <w:t xml:space="preserve">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7</w:t>
      </w:r>
      <w:r>
        <w:rPr>
          <w:rFonts w:hint="eastAsia" w:asciiTheme="minorEastAsia" w:hAnsiTheme="minorEastAsia" w:eastAsiaTheme="minorEastAsia" w:cstheme="minorEastAsia"/>
          <w:bCs/>
          <w:color w:val="auto"/>
          <w:sz w:val="28"/>
          <w:szCs w:val="28"/>
          <w:highlight w:val="none"/>
        </w:rPr>
        <w:t xml:space="preserve">年度不动产登记资料</w:t>
      </w:r>
      <w:r>
        <w:rPr>
          <w:rFonts w:hint="eastAsia" w:asciiTheme="minorEastAsia" w:hAnsiTheme="minorEastAsia" w:eastAsiaTheme="minorEastAsia" w:cstheme="minorEastAsia"/>
          <w:bCs/>
          <w:color w:val="auto"/>
          <w:sz w:val="28"/>
          <w:szCs w:val="28"/>
          <w:highlight w:val="none"/>
          <w:lang w:eastAsia="zh-CN"/>
        </w:rPr>
        <w:t xml:space="preserve">和规划审批文件材料</w:t>
      </w:r>
      <w:r>
        <w:rPr>
          <w:rFonts w:hint="eastAsia" w:asciiTheme="minorEastAsia" w:hAnsiTheme="minorEastAsia" w:eastAsiaTheme="minorEastAsia" w:cstheme="minorEastAsia"/>
          <w:bCs/>
          <w:color w:val="auto"/>
          <w:sz w:val="28"/>
          <w:szCs w:val="28"/>
          <w:highlight w:val="none"/>
        </w:rPr>
        <w:t xml:space="preserve">的</w:t>
      </w:r>
      <w:r>
        <w:rPr>
          <w:rFonts w:hint="eastAsia" w:asciiTheme="minorEastAsia" w:hAnsiTheme="minorEastAsia" w:eastAsiaTheme="minorEastAsia" w:cstheme="minorEastAsia"/>
          <w:bCs/>
          <w:color w:val="auto"/>
          <w:sz w:val="28"/>
          <w:szCs w:val="28"/>
          <w:highlight w:val="none"/>
          <w:lang w:eastAsia="zh-CN"/>
        </w:rPr>
        <w:t xml:space="preserve">归档入库工作</w:t>
      </w:r>
      <w:r>
        <w:rPr>
          <w:rFonts w:hint="eastAsia" w:asciiTheme="minorEastAsia" w:hAnsiTheme="minorEastAsia" w:eastAsiaTheme="minorEastAsia" w:cstheme="minorEastAsia"/>
          <w:bCs/>
          <w:color w:val="auto"/>
          <w:sz w:val="28"/>
          <w:szCs w:val="28"/>
          <w:highlight w:val="none"/>
        </w:rPr>
        <w:t xml:space="preserve">；202</w:t>
      </w:r>
      <w:r>
        <w:rPr>
          <w:rFonts w:hint="eastAsia" w:asciiTheme="minorEastAsia" w:hAnsiTheme="minorEastAsia" w:eastAsiaTheme="minorEastAsia" w:cstheme="minorEastAsia"/>
          <w:bCs/>
          <w:color w:val="auto"/>
          <w:sz w:val="28"/>
          <w:szCs w:val="28"/>
          <w:highlight w:val="none"/>
          <w:lang w:val="en-US" w:eastAsia="zh-CN"/>
        </w:rPr>
        <w:t xml:space="preserve">9</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lang w:eastAsia="zh-CN"/>
        </w:rPr>
        <w:t xml:space="preserve">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8</w:t>
      </w:r>
      <w:r>
        <w:rPr>
          <w:rFonts w:hint="eastAsia" w:asciiTheme="minorEastAsia" w:hAnsiTheme="minorEastAsia" w:eastAsiaTheme="minorEastAsia" w:cstheme="minorEastAsia"/>
          <w:bCs/>
          <w:color w:val="auto"/>
          <w:sz w:val="28"/>
          <w:szCs w:val="28"/>
          <w:highlight w:val="none"/>
        </w:rPr>
        <w:t xml:space="preserve">年度不动产登记资料</w:t>
      </w:r>
      <w:r>
        <w:rPr>
          <w:rFonts w:hint="eastAsia" w:asciiTheme="minorEastAsia" w:hAnsiTheme="minorEastAsia" w:eastAsiaTheme="minorEastAsia" w:cstheme="minorEastAsia"/>
          <w:bCs/>
          <w:color w:val="auto"/>
          <w:sz w:val="28"/>
          <w:szCs w:val="28"/>
          <w:highlight w:val="none"/>
          <w:lang w:eastAsia="zh-CN"/>
        </w:rPr>
        <w:t xml:space="preserve">和规划审批文件材料的</w:t>
      </w:r>
      <w:r>
        <w:rPr>
          <w:rFonts w:hint="eastAsia" w:asciiTheme="minorEastAsia" w:hAnsiTheme="minorEastAsia" w:eastAsiaTheme="minorEastAsia" w:cstheme="minorEastAsia"/>
          <w:bCs/>
          <w:color w:val="auto"/>
          <w:sz w:val="28"/>
          <w:szCs w:val="28"/>
          <w:highlight w:val="none"/>
        </w:rPr>
        <w:t xml:space="preserve">归档入库工作</w:t>
      </w:r>
      <w:r>
        <w:rPr>
          <w:rFonts w:hint="eastAsia" w:asciiTheme="minorEastAsia" w:hAnsiTheme="minorEastAsia" w:eastAsiaTheme="minorEastAsia" w:cstheme="minorEastAsia"/>
          <w:bCs/>
          <w:color w:val="auto"/>
          <w:sz w:val="28"/>
          <w:szCs w:val="28"/>
          <w:highlight w:val="none"/>
          <w:lang w:eastAsia="zh-CN"/>
        </w:rPr>
        <w:t xml:space="preserve">。</w:t>
      </w:r>
      <w:r/>
    </w:p>
    <w:p>
      <w:pPr>
        <w:ind w:firstLine="562"/>
        <w:keepLines w:val="0"/>
        <w:keepNext w:val="0"/>
        <w:pageBreakBefore w:val="0"/>
        <w:spacing w:beforeAutospacing="0" w:line="48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三</w:t>
      </w:r>
      <w:r>
        <w:rPr>
          <w:rFonts w:hint="eastAsia" w:asciiTheme="minorEastAsia" w:hAnsiTheme="minorEastAsia" w:eastAsiaTheme="minorEastAsia" w:cstheme="minorEastAsia"/>
          <w:b/>
          <w:bCs/>
          <w:color w:val="auto"/>
          <w:sz w:val="28"/>
          <w:szCs w:val="28"/>
          <w:highlight w:val="none"/>
        </w:rPr>
        <w:t xml:space="preserve">、付款方式</w:t>
      </w:r>
      <w:r/>
    </w:p>
    <w:p>
      <w:pPr>
        <w:ind w:firstLine="560"/>
        <w:keepLines w:val="0"/>
        <w:keepNext w:val="0"/>
        <w:pageBreakBefore w:val="0"/>
        <w:spacing w:beforeAutospacing="0" w:line="480" w:lineRule="exact"/>
        <w:tabs>
          <w:tab w:val="left" w:pos="5325" w:leader="none"/>
        </w:tabs>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 xml:space="preserve">付款分三次：</w:t>
      </w:r>
      <w:r/>
    </w:p>
    <w:p>
      <w:pPr>
        <w:ind w:firstLine="560"/>
        <w:keepLines w:val="0"/>
        <w:keepNext w:val="0"/>
        <w:pageBreakBefore w:val="0"/>
        <w:spacing w:beforeAutospacing="0" w:line="480" w:lineRule="exact"/>
        <w:tabs>
          <w:tab w:val="left" w:pos="5325" w:leader="none"/>
        </w:tabs>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 xml:space="preserve">1、202</w:t>
      </w:r>
      <w:r>
        <w:rPr>
          <w:rFonts w:hint="eastAsia" w:asciiTheme="minorEastAsia" w:hAnsiTheme="minorEastAsia" w:eastAsiaTheme="minorEastAsia" w:cstheme="minorEastAsia"/>
          <w:bCs/>
          <w:color w:val="auto"/>
          <w:sz w:val="28"/>
          <w:szCs w:val="28"/>
          <w:highlight w:val="none"/>
          <w:lang w:val="en-US" w:eastAsia="zh-CN"/>
        </w:rPr>
        <w:t xml:space="preserve">7</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lang w:eastAsia="zh-CN"/>
        </w:rPr>
        <w:t xml:space="preserve">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6</w:t>
      </w:r>
      <w:r>
        <w:rPr>
          <w:rFonts w:hint="eastAsia" w:asciiTheme="minorEastAsia" w:hAnsiTheme="minorEastAsia" w:eastAsiaTheme="minorEastAsia" w:cstheme="minorEastAsia"/>
          <w:bCs/>
          <w:color w:val="auto"/>
          <w:sz w:val="28"/>
          <w:szCs w:val="28"/>
          <w:highlight w:val="none"/>
        </w:rPr>
        <w:t xml:space="preserve">年度档案的归档入库及数据挂接工作后</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凭合同、正式发票、档案入库交接单、验收单等办理支付手续</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支付价款为档案入库交接单上的实际工作量乘以中标单价</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w:t>
      </w:r>
      <w:r/>
    </w:p>
    <w:p>
      <w:pPr>
        <w:pStyle w:val="840"/>
        <w:keepLines w:val="0"/>
        <w:keepNext w:val="0"/>
        <w:pageBreakBefore w:val="0"/>
        <w:spacing w:before="0" w:beforeAutospacing="0" w:after="0" w:line="48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lang w:val="en-US" w:eastAsia="zh-CN"/>
        </w:rPr>
        <w:t xml:space="preserve">2</w:t>
      </w:r>
      <w:r>
        <w:rPr>
          <w:rFonts w:hint="eastAsia" w:asciiTheme="minorEastAsia" w:hAnsiTheme="minorEastAsia" w:eastAsiaTheme="minorEastAsia" w:cstheme="minorEastAsia"/>
          <w:bCs/>
          <w:color w:val="auto"/>
          <w:sz w:val="28"/>
          <w:szCs w:val="28"/>
          <w:highlight w:val="none"/>
        </w:rPr>
        <w:t xml:space="preserve">、202</w:t>
      </w:r>
      <w:r>
        <w:rPr>
          <w:rFonts w:hint="eastAsia" w:asciiTheme="minorEastAsia" w:hAnsiTheme="minorEastAsia" w:eastAsiaTheme="minorEastAsia" w:cstheme="minorEastAsia"/>
          <w:bCs/>
          <w:color w:val="auto"/>
          <w:sz w:val="28"/>
          <w:szCs w:val="28"/>
          <w:highlight w:val="none"/>
          <w:lang w:val="en-US" w:eastAsia="zh-CN"/>
        </w:rPr>
        <w:t xml:space="preserve">8</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lang w:eastAsia="zh-CN"/>
        </w:rPr>
        <w:t xml:space="preserve">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7</w:t>
      </w:r>
      <w:r>
        <w:rPr>
          <w:rFonts w:hint="eastAsia" w:asciiTheme="minorEastAsia" w:hAnsiTheme="minorEastAsia" w:eastAsiaTheme="minorEastAsia" w:cstheme="minorEastAsia"/>
          <w:bCs/>
          <w:color w:val="auto"/>
          <w:sz w:val="28"/>
          <w:szCs w:val="28"/>
          <w:highlight w:val="none"/>
        </w:rPr>
        <w:t xml:space="preserve">年度档案的归档入库及数据挂接工作后</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凭合同、正式发票、档案入库交接单、验收单等办理支付手续</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支付价款为档案入库交接单上的实际工作量乘以中标单价</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w:t>
      </w:r>
      <w:r/>
    </w:p>
    <w:p>
      <w:pPr>
        <w:pStyle w:val="840"/>
        <w:keepLines w:val="0"/>
        <w:keepNext w:val="0"/>
        <w:pageBreakBefore w:val="0"/>
        <w:spacing w:before="0" w:beforeAutospacing="0" w:after="0" w:line="480" w:lineRule="exact"/>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lang w:val="en-US" w:eastAsia="zh-CN"/>
        </w:rPr>
        <w:t xml:space="preserve">3</w:t>
      </w:r>
      <w:r>
        <w:rPr>
          <w:rFonts w:hint="eastAsia" w:asciiTheme="minorEastAsia" w:hAnsiTheme="minorEastAsia" w:eastAsiaTheme="minorEastAsia" w:cstheme="minorEastAsia"/>
          <w:bCs/>
          <w:color w:val="auto"/>
          <w:sz w:val="28"/>
          <w:szCs w:val="28"/>
          <w:highlight w:val="none"/>
        </w:rPr>
        <w:t xml:space="preserve">、202</w:t>
      </w:r>
      <w:r>
        <w:rPr>
          <w:rFonts w:hint="eastAsia" w:asciiTheme="minorEastAsia" w:hAnsiTheme="minorEastAsia" w:eastAsiaTheme="minorEastAsia" w:cstheme="minorEastAsia"/>
          <w:bCs/>
          <w:color w:val="auto"/>
          <w:sz w:val="28"/>
          <w:szCs w:val="28"/>
          <w:highlight w:val="none"/>
          <w:lang w:val="en-US" w:eastAsia="zh-CN"/>
        </w:rPr>
        <w:t xml:space="preserve">9</w:t>
      </w:r>
      <w:r>
        <w:rPr>
          <w:rFonts w:hint="eastAsia" w:asciiTheme="minorEastAsia" w:hAnsiTheme="minorEastAsia" w:eastAsiaTheme="minorEastAsia" w:cstheme="minorEastAsia"/>
          <w:bCs/>
          <w:color w:val="auto"/>
          <w:sz w:val="28"/>
          <w:szCs w:val="28"/>
          <w:highlight w:val="none"/>
        </w:rPr>
        <w:t xml:space="preserve">年</w:t>
      </w:r>
      <w:r>
        <w:rPr>
          <w:rFonts w:hint="eastAsia" w:asciiTheme="minorEastAsia" w:hAnsiTheme="minorEastAsia" w:eastAsiaTheme="minorEastAsia" w:cstheme="minorEastAsia"/>
          <w:bCs/>
          <w:color w:val="auto"/>
          <w:sz w:val="28"/>
          <w:szCs w:val="28"/>
          <w:highlight w:val="none"/>
          <w:lang w:val="en-US" w:eastAsia="zh-CN"/>
        </w:rPr>
        <w:t xml:space="preserve">1</w:t>
      </w:r>
      <w:r>
        <w:rPr>
          <w:rFonts w:hint="eastAsia" w:asciiTheme="minorEastAsia" w:hAnsiTheme="minorEastAsia" w:eastAsiaTheme="minorEastAsia" w:cstheme="minorEastAsia"/>
          <w:bCs/>
          <w:color w:val="auto"/>
          <w:sz w:val="28"/>
          <w:szCs w:val="28"/>
          <w:highlight w:val="none"/>
        </w:rPr>
        <w:t xml:space="preserve">月</w:t>
      </w:r>
      <w:r>
        <w:rPr>
          <w:rFonts w:hint="eastAsia" w:asciiTheme="minorEastAsia" w:hAnsiTheme="minorEastAsia" w:eastAsiaTheme="minorEastAsia" w:cstheme="minorEastAsia"/>
          <w:bCs/>
          <w:color w:val="auto"/>
          <w:sz w:val="28"/>
          <w:szCs w:val="28"/>
          <w:highlight w:val="none"/>
          <w:lang w:eastAsia="zh-CN"/>
        </w:rPr>
        <w:t xml:space="preserve">底</w:t>
      </w:r>
      <w:r>
        <w:rPr>
          <w:rFonts w:hint="eastAsia" w:asciiTheme="minorEastAsia" w:hAnsiTheme="minorEastAsia" w:eastAsiaTheme="minorEastAsia" w:cstheme="minorEastAsia"/>
          <w:bCs/>
          <w:color w:val="auto"/>
          <w:sz w:val="28"/>
          <w:szCs w:val="28"/>
          <w:highlight w:val="none"/>
        </w:rPr>
        <w:t xml:space="preserve">前完成202</w:t>
      </w:r>
      <w:r>
        <w:rPr>
          <w:rFonts w:hint="eastAsia" w:asciiTheme="minorEastAsia" w:hAnsiTheme="minorEastAsia" w:eastAsiaTheme="minorEastAsia" w:cstheme="minorEastAsia"/>
          <w:bCs/>
          <w:color w:val="auto"/>
          <w:sz w:val="28"/>
          <w:szCs w:val="28"/>
          <w:highlight w:val="none"/>
          <w:lang w:val="en-US" w:eastAsia="zh-CN"/>
        </w:rPr>
        <w:t xml:space="preserve">8</w:t>
      </w:r>
      <w:r>
        <w:rPr>
          <w:rFonts w:hint="eastAsia" w:asciiTheme="minorEastAsia" w:hAnsiTheme="minorEastAsia" w:eastAsiaTheme="minorEastAsia" w:cstheme="minorEastAsia"/>
          <w:bCs/>
          <w:color w:val="auto"/>
          <w:sz w:val="28"/>
          <w:szCs w:val="28"/>
          <w:highlight w:val="none"/>
        </w:rPr>
        <w:t xml:space="preserve">年度档案的归档入库及数据挂接工作后</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凭合同、正式发票、档案入库交接单、验收单等办理支付手续</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支付价款为档案入库交接单上的实际工作量乘以中标单价</w:t>
      </w:r>
      <w:r>
        <w:rPr>
          <w:rFonts w:hint="eastAsia" w:asciiTheme="minorEastAsia" w:hAnsiTheme="minorEastAsia" w:eastAsiaTheme="minorEastAsia" w:cstheme="minorEastAsia"/>
          <w:bCs/>
          <w:color w:val="auto"/>
          <w:sz w:val="28"/>
          <w:szCs w:val="28"/>
          <w:highlight w:val="none"/>
          <w:lang w:eastAsia="zh-CN"/>
        </w:rPr>
        <w:t xml:space="preserve">）</w:t>
      </w:r>
      <w:r>
        <w:rPr>
          <w:rFonts w:hint="eastAsia" w:asciiTheme="minorEastAsia" w:hAnsiTheme="minorEastAsia" w:eastAsiaTheme="minorEastAsia" w:cstheme="minorEastAsia"/>
          <w:bCs/>
          <w:color w:val="auto"/>
          <w:sz w:val="28"/>
          <w:szCs w:val="28"/>
          <w:highlight w:val="none"/>
        </w:rPr>
        <w:t xml:space="preserve">。</w:t>
      </w:r>
      <w:r/>
    </w:p>
    <w:p>
      <w:pPr>
        <w:pStyle w:val="840"/>
        <w:ind w:firstLine="482"/>
        <w:keepLines w:val="0"/>
        <w:keepNext w:val="0"/>
        <w:pageBreakBefore w:val="0"/>
        <w:spacing w:before="0" w:beforeAutospacing="0" w:after="0" w:line="480" w:lineRule="exact"/>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color w:val="auto"/>
          <w:sz w:val="28"/>
          <w:szCs w:val="28"/>
          <w:highlight w:val="none"/>
        </w:rPr>
        <w:t xml:space="preserve">注：因</w:t>
      </w:r>
      <w:r>
        <w:rPr>
          <w:rFonts w:hint="eastAsia" w:asciiTheme="minorEastAsia" w:hAnsiTheme="minorEastAsia" w:eastAsiaTheme="minorEastAsia" w:cstheme="minorEastAsia"/>
          <w:b/>
          <w:color w:val="auto"/>
          <w:sz w:val="28"/>
          <w:szCs w:val="28"/>
          <w:highlight w:val="none"/>
          <w:lang w:eastAsia="zh-CN"/>
        </w:rPr>
        <w:t xml:space="preserve">三</w:t>
      </w:r>
      <w:r>
        <w:rPr>
          <w:rFonts w:hint="eastAsia" w:asciiTheme="minorEastAsia" w:hAnsiTheme="minorEastAsia" w:eastAsiaTheme="minorEastAsia" w:cstheme="minorEastAsia"/>
          <w:b/>
          <w:color w:val="auto"/>
          <w:sz w:val="28"/>
          <w:szCs w:val="28"/>
          <w:highlight w:val="none"/>
        </w:rPr>
        <w:t xml:space="preserve">次支付金额的总数不得超过本项目采购预算，所以第</w:t>
      </w:r>
      <w:r>
        <w:rPr>
          <w:rFonts w:hint="eastAsia" w:asciiTheme="minorEastAsia" w:hAnsiTheme="minorEastAsia" w:eastAsiaTheme="minorEastAsia" w:cstheme="minorEastAsia"/>
          <w:b/>
          <w:color w:val="auto"/>
          <w:sz w:val="28"/>
          <w:szCs w:val="28"/>
          <w:highlight w:val="none"/>
          <w:lang w:eastAsia="zh-CN"/>
        </w:rPr>
        <w:t xml:space="preserve">三</w:t>
      </w:r>
      <w:r>
        <w:rPr>
          <w:rFonts w:hint="eastAsia" w:asciiTheme="minorEastAsia" w:hAnsiTheme="minorEastAsia" w:eastAsiaTheme="minorEastAsia" w:cstheme="minorEastAsia"/>
          <w:b/>
          <w:color w:val="auto"/>
          <w:sz w:val="28"/>
          <w:szCs w:val="28"/>
          <w:highlight w:val="none"/>
        </w:rPr>
        <w:t xml:space="preserve">次支付金额是在本项目预算总额核减前</w:t>
      </w:r>
      <w:r>
        <w:rPr>
          <w:rFonts w:hint="eastAsia" w:asciiTheme="minorEastAsia" w:hAnsiTheme="minorEastAsia" w:eastAsiaTheme="minorEastAsia" w:cstheme="minorEastAsia"/>
          <w:b/>
          <w:color w:val="auto"/>
          <w:sz w:val="28"/>
          <w:szCs w:val="28"/>
          <w:highlight w:val="none"/>
          <w:lang w:eastAsia="zh-CN"/>
        </w:rPr>
        <w:t xml:space="preserve">两</w:t>
      </w:r>
      <w:r>
        <w:rPr>
          <w:rFonts w:hint="eastAsia" w:asciiTheme="minorEastAsia" w:hAnsiTheme="minorEastAsia" w:eastAsiaTheme="minorEastAsia" w:cstheme="minorEastAsia"/>
          <w:b/>
          <w:color w:val="auto"/>
          <w:sz w:val="28"/>
          <w:szCs w:val="28"/>
          <w:highlight w:val="none"/>
        </w:rPr>
        <w:t xml:space="preserve">次支付总和后的剩余额里扣除，超出部分不予支付。</w:t>
      </w:r>
      <w:r/>
    </w:p>
    <w:p>
      <w:pPr>
        <w:pStyle w:val="840"/>
        <w:ind w:firstLine="482"/>
        <w:keepLines w:val="0"/>
        <w:keepNext w:val="0"/>
        <w:pageBreakBefore w:val="0"/>
        <w:spacing w:before="0" w:beforeAutospacing="0" w:after="0" w:line="480" w:lineRule="exact"/>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 xml:space="preserve">四</w:t>
      </w:r>
      <w:r>
        <w:rPr>
          <w:rFonts w:hint="eastAsia" w:asciiTheme="minorEastAsia" w:hAnsiTheme="minorEastAsia" w:eastAsiaTheme="minorEastAsia" w:cstheme="minorEastAsia"/>
          <w:b/>
          <w:bCs/>
          <w:color w:val="auto"/>
          <w:sz w:val="28"/>
          <w:szCs w:val="28"/>
          <w:highlight w:val="none"/>
        </w:rPr>
        <w:t xml:space="preserve">、约定事项</w:t>
      </w:r>
      <w:r/>
    </w:p>
    <w:p>
      <w:pPr>
        <w:pStyle w:val="840"/>
        <w:keepLines w:val="0"/>
        <w:keepNext w:val="0"/>
        <w:pageBreakBefore w:val="0"/>
        <w:spacing w:before="0" w:beforeAutospacing="0" w:after="0" w:line="48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1、采购合同签订后，</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与采购人之间必须签订保密协议，并要求参与本项目的员工严格遵守《保密协议》，并依据《档案法》、《保密法》等相关法律法规，对项目员工进行保密教育，严防泄密现象。无论员工在任职或离职状态，该员工都不得向任何人、公司、企业或其他方透露所获悉保密信息，若员工违反保密约定，</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承担连带责任。</w:t>
      </w:r>
      <w:r/>
    </w:p>
    <w:p>
      <w:pPr>
        <w:ind w:firstLine="560"/>
        <w:keepLines w:val="0"/>
        <w:keepNext w:val="0"/>
        <w:pageBreakBefore w:val="0"/>
        <w:spacing w:beforeAutospacing="0" w:line="480" w:lineRule="exact"/>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 xml:space="preserve">2、</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必须确保场所正常秩序和安全。所有参与本项目的员工不得私自携带摄像、照相工具进入工作场所。未经采购人批准，</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不得以任何形式复制档案图像和档案目录数据，调阅须出具采购人介绍信和相关身份证明。</w:t>
      </w:r>
      <w:r>
        <w:rPr>
          <w:rFonts w:hint="eastAsia" w:asciiTheme="minorEastAsia" w:hAnsiTheme="minorEastAsia" w:eastAsiaTheme="minorEastAsia" w:cstheme="minorEastAsia"/>
          <w:color w:val="auto"/>
          <w:sz w:val="28"/>
          <w:szCs w:val="28"/>
          <w:highlight w:val="none"/>
          <w:lang w:eastAsia="zh-CN"/>
        </w:rPr>
        <w:t xml:space="preserve">如发现一次，</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lang w:eastAsia="zh-CN"/>
        </w:rPr>
        <w:t xml:space="preserve">需承担违约金</w:t>
      </w:r>
      <w:r>
        <w:rPr>
          <w:rFonts w:hint="eastAsia" w:asciiTheme="minorEastAsia" w:hAnsiTheme="minorEastAsia" w:eastAsiaTheme="minorEastAsia" w:cstheme="minorEastAsia"/>
          <w:color w:val="auto"/>
          <w:sz w:val="28"/>
          <w:szCs w:val="28"/>
          <w:highlight w:val="none"/>
          <w:lang w:val="en-US" w:eastAsia="zh-CN"/>
        </w:rPr>
        <w:t xml:space="preserve">1万元，发现三次以上（含三次）采购人有权解除合同。</w:t>
      </w:r>
      <w:r/>
    </w:p>
    <w:p>
      <w:pPr>
        <w:ind w:firstLine="560"/>
        <w:keepLines w:val="0"/>
        <w:keepNext w:val="0"/>
        <w:pageBreakBefore w:val="0"/>
        <w:spacing w:before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3、</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在履行合同过程中，不得出现丢失、涂改、损毁、对外泄露档案材料内容等严重违反安全保密要求的行为，如造成档案遗失的，按1万元/卷赔偿，并依据相关法律规定承担相应的法律责任；如造成档案泄密的，按2万元/卷赔偿，并依据相关法律规定承担相应的法律责任；</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造成档案损失、泄密，对第三方造成损失的，应</w:t>
      </w:r>
      <w:r>
        <w:rPr>
          <w:rFonts w:hint="eastAsia" w:asciiTheme="minorEastAsia" w:hAnsiTheme="minorEastAsia" w:eastAsiaTheme="minorEastAsia" w:cstheme="minorEastAsia"/>
          <w:color w:val="auto"/>
          <w:sz w:val="28"/>
          <w:szCs w:val="28"/>
          <w:highlight w:val="none"/>
          <w:lang w:eastAsia="zh-CN"/>
        </w:rPr>
        <w:t xml:space="preserve">按实</w:t>
      </w:r>
      <w:r>
        <w:rPr>
          <w:rFonts w:hint="eastAsia" w:asciiTheme="minorEastAsia" w:hAnsiTheme="minorEastAsia" w:eastAsiaTheme="minorEastAsia" w:cstheme="minorEastAsia"/>
          <w:color w:val="auto"/>
          <w:sz w:val="28"/>
          <w:szCs w:val="28"/>
          <w:highlight w:val="none"/>
        </w:rPr>
        <w:t xml:space="preserve">赔偿</w:t>
      </w:r>
      <w:r>
        <w:rPr>
          <w:rFonts w:hint="eastAsia" w:asciiTheme="minorEastAsia" w:hAnsiTheme="minorEastAsia" w:eastAsiaTheme="minorEastAsia" w:cstheme="minorEastAsia"/>
          <w:color w:val="auto"/>
          <w:sz w:val="28"/>
          <w:szCs w:val="28"/>
          <w:highlight w:val="none"/>
          <w:lang w:eastAsia="zh-CN"/>
        </w:rPr>
        <w:t xml:space="preserve">第三方的损失</w:t>
      </w:r>
      <w:r>
        <w:rPr>
          <w:rFonts w:hint="eastAsia" w:asciiTheme="minorEastAsia" w:hAnsiTheme="minorEastAsia" w:eastAsiaTheme="minorEastAsia" w:cstheme="minorEastAsia"/>
          <w:color w:val="auto"/>
          <w:sz w:val="28"/>
          <w:szCs w:val="28"/>
          <w:highlight w:val="none"/>
        </w:rPr>
        <w:t xml:space="preserve">，并依据相关法律规定承担相应的法律责任。如发生以上情况，</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除承担相应的法律责任，采购人有权解除合同，并要求</w:t>
      </w:r>
      <w:r>
        <w:rPr>
          <w:rFonts w:hint="eastAsia" w:ascii="宋体" w:hAnsi="宋体" w:cs="Times New Roman"/>
          <w:b w:val="0"/>
          <w:bCs/>
          <w:color w:val="auto"/>
          <w:sz w:val="28"/>
          <w:szCs w:val="28"/>
          <w:highlight w:val="none"/>
          <w:lang w:val="en-US" w:eastAsia="zh-CN"/>
        </w:rPr>
        <w:t xml:space="preserve">成交供应商</w:t>
      </w:r>
      <w:r>
        <w:rPr>
          <w:rFonts w:hint="eastAsia" w:asciiTheme="minorEastAsia" w:hAnsiTheme="minorEastAsia" w:eastAsiaTheme="minorEastAsia" w:cstheme="minorEastAsia"/>
          <w:color w:val="auto"/>
          <w:sz w:val="28"/>
          <w:szCs w:val="28"/>
          <w:highlight w:val="none"/>
        </w:rPr>
        <w:t xml:space="preserve">退回已支付的款项。</w:t>
      </w:r>
      <w:r/>
    </w:p>
    <w:p>
      <w:pPr>
        <w:pStyle w:val="800"/>
        <w:ind w:left="0" w:firstLine="560"/>
        <w:keepLines w:val="0"/>
        <w:keepNext w:val="0"/>
        <w:pageBreakBefore w:val="0"/>
        <w:spacing w:beforeAutospacing="0" w:line="480" w:lineRule="exact"/>
        <w:widowControl w:val="off"/>
        <w:rPr>
          <w:rFonts w:hint="default"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4、若成交供应商提供的服务成果经采购人检查验收存在质量缺陷或不合格的，成交供应商应负责免费重做或补充，直至符合合同约定的要求。</w:t>
      </w:r>
      <w:r/>
    </w:p>
    <w:p>
      <w:pPr>
        <w:pStyle w:val="800"/>
        <w:ind w:left="0" w:firstLine="560"/>
        <w:keepLines w:val="0"/>
        <w:keepNext w:val="0"/>
        <w:pageBreakBefore w:val="0"/>
        <w:spacing w:beforeAutospacing="0" w:line="480" w:lineRule="exact"/>
        <w:widowControl w:val="off"/>
        <w:rPr>
          <w:rFonts w:hint="eastAsia" w:asciiTheme="minorEastAsia" w:hAnsiTheme="minorEastAsia" w:eastAsiaTheme="minorEastAsia" w:cstheme="minorEastAsia"/>
          <w:b w:val="0"/>
          <w:bCs/>
          <w:color w:val="auto"/>
          <w:sz w:val="28"/>
          <w:szCs w:val="28"/>
          <w:highlight w:val="none"/>
        </w:rPr>
      </w:pPr>
      <w:r>
        <w:rPr>
          <w:rFonts w:hint="eastAsia" w:asciiTheme="minorEastAsia" w:hAnsiTheme="minorEastAsia" w:eastAsiaTheme="minorEastAsia" w:cstheme="minorEastAsia"/>
          <w:b w:val="0"/>
          <w:bCs/>
          <w:color w:val="auto"/>
          <w:sz w:val="28"/>
          <w:szCs w:val="28"/>
          <w:highlight w:val="none"/>
          <w:lang w:val="en-US" w:eastAsia="zh-CN"/>
        </w:rPr>
        <w:t xml:space="preserve">5、因</w:t>
      </w:r>
      <w:r>
        <w:rPr>
          <w:rFonts w:hint="eastAsia" w:asciiTheme="minorEastAsia" w:hAnsiTheme="minorEastAsia" w:eastAsiaTheme="minorEastAsia" w:cstheme="minorEastAsia"/>
          <w:b w:val="0"/>
          <w:bCs/>
          <w:color w:val="auto"/>
          <w:sz w:val="28"/>
          <w:szCs w:val="28"/>
          <w:highlight w:val="none"/>
        </w:rPr>
        <w:t xml:space="preserve">第</w:t>
      </w:r>
      <w:r>
        <w:rPr>
          <w:rFonts w:hint="eastAsia" w:asciiTheme="minorEastAsia" w:hAnsiTheme="minorEastAsia" w:eastAsiaTheme="minorEastAsia" w:cstheme="minorEastAsia"/>
          <w:b w:val="0"/>
          <w:bCs/>
          <w:color w:val="auto"/>
          <w:sz w:val="28"/>
          <w:szCs w:val="28"/>
          <w:highlight w:val="none"/>
          <w:lang w:eastAsia="zh-CN"/>
        </w:rPr>
        <w:t xml:space="preserve">三</w:t>
      </w:r>
      <w:r>
        <w:rPr>
          <w:rFonts w:hint="eastAsia" w:asciiTheme="minorEastAsia" w:hAnsiTheme="minorEastAsia" w:eastAsiaTheme="minorEastAsia" w:cstheme="minorEastAsia"/>
          <w:b w:val="0"/>
          <w:bCs/>
          <w:color w:val="auto"/>
          <w:sz w:val="28"/>
          <w:szCs w:val="28"/>
          <w:highlight w:val="none"/>
        </w:rPr>
        <w:t xml:space="preserve">次支付金额是在本项目预算总额核减前</w:t>
      </w:r>
      <w:r>
        <w:rPr>
          <w:rFonts w:hint="eastAsia" w:asciiTheme="minorEastAsia" w:hAnsiTheme="minorEastAsia" w:eastAsiaTheme="minorEastAsia" w:cstheme="minorEastAsia"/>
          <w:b w:val="0"/>
          <w:bCs/>
          <w:color w:val="auto"/>
          <w:sz w:val="28"/>
          <w:szCs w:val="28"/>
          <w:highlight w:val="none"/>
          <w:lang w:eastAsia="zh-CN"/>
        </w:rPr>
        <w:t xml:space="preserve">两</w:t>
      </w:r>
      <w:r>
        <w:rPr>
          <w:rFonts w:hint="eastAsia" w:asciiTheme="minorEastAsia" w:hAnsiTheme="minorEastAsia" w:eastAsiaTheme="minorEastAsia" w:cstheme="minorEastAsia"/>
          <w:b w:val="0"/>
          <w:bCs/>
          <w:color w:val="auto"/>
          <w:sz w:val="28"/>
          <w:szCs w:val="28"/>
          <w:highlight w:val="none"/>
        </w:rPr>
        <w:t xml:space="preserve">次支付总和后的剩余额里扣除</w:t>
      </w:r>
      <w:r>
        <w:rPr>
          <w:rFonts w:hint="eastAsia" w:asciiTheme="minorEastAsia" w:hAnsiTheme="minorEastAsia" w:eastAsiaTheme="minorEastAsia" w:cstheme="minorEastAsia"/>
          <w:b w:val="0"/>
          <w:bCs/>
          <w:color w:val="auto"/>
          <w:sz w:val="28"/>
          <w:szCs w:val="28"/>
          <w:highlight w:val="none"/>
          <w:lang w:eastAsia="zh-CN"/>
        </w:rPr>
        <w:t xml:space="preserve">，如有实际结算费用超出现象，</w:t>
      </w:r>
      <w:r>
        <w:rPr>
          <w:rFonts w:hint="eastAsia" w:asciiTheme="minorEastAsia" w:hAnsiTheme="minorEastAsia" w:eastAsiaTheme="minorEastAsia" w:cstheme="minorEastAsia"/>
          <w:b w:val="0"/>
          <w:bCs w:val="0"/>
          <w:color w:val="auto"/>
          <w:sz w:val="28"/>
          <w:szCs w:val="28"/>
          <w:highlight w:val="none"/>
          <w:lang w:val="en-US" w:eastAsia="zh-CN"/>
        </w:rPr>
        <w:t xml:space="preserve">成交供应商</w:t>
      </w:r>
      <w:r>
        <w:rPr>
          <w:rFonts w:hint="eastAsia" w:asciiTheme="minorEastAsia" w:hAnsiTheme="minorEastAsia" w:eastAsiaTheme="minorEastAsia" w:cstheme="minorEastAsia"/>
          <w:b w:val="0"/>
          <w:bCs/>
          <w:color w:val="auto"/>
          <w:sz w:val="28"/>
          <w:szCs w:val="28"/>
          <w:highlight w:val="none"/>
          <w:lang w:eastAsia="zh-CN"/>
        </w:rPr>
        <w:t xml:space="preserve">仍然必须按合同要求完成年度档案装订归档入库及挂接工作。</w:t>
      </w:r>
      <w:r/>
    </w:p>
    <w:p>
      <w:pPr>
        <w:ind w:firstLine="560"/>
        <w:keepLines w:val="0"/>
        <w:keepNext w:val="0"/>
        <w:pageBreakBefore w:val="0"/>
        <w:spacing w:before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6</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b w:val="0"/>
          <w:bCs/>
          <w:color w:val="auto"/>
          <w:sz w:val="28"/>
          <w:szCs w:val="28"/>
          <w:highlight w:val="none"/>
          <w:lang w:val="en-US" w:eastAsia="zh-CN" w:bidi="ar-SA"/>
        </w:rPr>
        <w:t xml:space="preserve">项目实施完成后，</w:t>
      </w:r>
      <w:r>
        <w:rPr>
          <w:rFonts w:hint="eastAsia" w:asciiTheme="minorEastAsia" w:hAnsiTheme="minorEastAsia" w:eastAsiaTheme="minorEastAsia" w:cstheme="minorEastAsia"/>
          <w:b w:val="0"/>
          <w:bCs w:val="0"/>
          <w:color w:val="auto"/>
          <w:sz w:val="28"/>
          <w:szCs w:val="28"/>
          <w:highlight w:val="none"/>
          <w:lang w:val="en-US" w:eastAsia="zh-CN"/>
        </w:rPr>
        <w:t xml:space="preserve">成交供应商</w:t>
      </w:r>
      <w:r>
        <w:rPr>
          <w:rFonts w:hint="eastAsia" w:asciiTheme="minorEastAsia" w:hAnsiTheme="minorEastAsia" w:eastAsiaTheme="minorEastAsia" w:cstheme="minorEastAsia"/>
          <w:b w:val="0"/>
          <w:bCs/>
          <w:color w:val="auto"/>
          <w:sz w:val="28"/>
          <w:szCs w:val="28"/>
          <w:highlight w:val="none"/>
          <w:lang w:val="en-US" w:eastAsia="zh-CN" w:bidi="ar-SA"/>
        </w:rPr>
        <w:t xml:space="preserve">必须提供两份以大容量移动硬盘备份的项目成果，并将项目实施过程中存储过档案数据的硬盘、移动盘随同项目成果一并移交采购人；每个年度形成的数字化成果均须刻录成光盘一式三份交采购人归档。</w:t>
      </w:r>
      <w:r/>
    </w:p>
    <w:p>
      <w:pPr>
        <w:pStyle w:val="800"/>
        <w:keepLines w:val="0"/>
        <w:keepNext w:val="0"/>
        <w:pageBreakBefore w:val="0"/>
        <w:spacing w:beforeAutospacing="0" w:line="480" w:lineRule="exact"/>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  五、违约责任</w:t>
      </w:r>
      <w:r/>
    </w:p>
    <w:p>
      <w:pPr>
        <w:pStyle w:val="800"/>
        <w:keepLines w:val="0"/>
        <w:keepNext w:val="0"/>
        <w:pageBreakBefore w:val="0"/>
        <w:spacing w:beforeAutospacing="0" w:line="480" w:lineRule="exact"/>
        <w:widowControl w:val="off"/>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  </w:t>
      </w:r>
      <w:r>
        <w:rPr>
          <w:rFonts w:hint="eastAsia" w:asciiTheme="minorEastAsia" w:hAnsiTheme="minorEastAsia" w:eastAsiaTheme="minorEastAsia" w:cstheme="minorEastAsia"/>
          <w:b w:val="0"/>
          <w:bCs w:val="0"/>
          <w:color w:val="auto"/>
          <w:sz w:val="28"/>
          <w:szCs w:val="28"/>
          <w:highlight w:val="none"/>
          <w:lang w:val="en-US" w:eastAsia="zh-CN"/>
        </w:rPr>
        <w:t xml:space="preserve">1、采购人无故逾期验收或逾期办理款项支付手续的，应按逾期付款总额的每日0.05%向成交供应商支付违约金。</w:t>
      </w:r>
      <w:r/>
    </w:p>
    <w:p>
      <w:pPr>
        <w:pStyle w:val="800"/>
        <w:keepLines w:val="0"/>
        <w:keepNext w:val="0"/>
        <w:pageBreakBefore w:val="0"/>
        <w:spacing w:beforeAutospacing="0" w:line="480" w:lineRule="exact"/>
        <w:widowControl w:val="off"/>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  2、成交供应商因未能如期提供服务或因其他违约行为导致采购人解除合同的，成交供应商应向采购人支付中标价20%</w:t>
      </w:r>
      <w:r>
        <w:rPr>
          <w:rFonts w:hint="eastAsia" w:asciiTheme="minorEastAsia" w:hAnsiTheme="minorEastAsia" w:eastAsiaTheme="minorEastAsia" w:cstheme="minorEastAsia"/>
          <w:b w:val="0"/>
          <w:bCs/>
          <w:color w:val="auto"/>
          <w:sz w:val="28"/>
          <w:szCs w:val="28"/>
          <w:highlight w:val="none"/>
        </w:rPr>
        <w:t xml:space="preserve">（中标价以中标单价乘以预估工作量计算）</w:t>
      </w:r>
      <w:r>
        <w:rPr>
          <w:rFonts w:hint="eastAsia" w:asciiTheme="minorEastAsia" w:hAnsiTheme="minorEastAsia" w:eastAsiaTheme="minorEastAsia" w:cstheme="minorEastAsia"/>
          <w:b w:val="0"/>
          <w:bCs w:val="0"/>
          <w:color w:val="auto"/>
          <w:sz w:val="28"/>
          <w:szCs w:val="28"/>
          <w:highlight w:val="none"/>
          <w:lang w:val="en-US" w:eastAsia="zh-CN"/>
        </w:rPr>
        <w:t xml:space="preserve">的违约金，</w:t>
      </w:r>
      <w:r>
        <w:rPr>
          <w:rFonts w:hint="eastAsia" w:asciiTheme="minorEastAsia" w:hAnsiTheme="minorEastAsia" w:eastAsiaTheme="minorEastAsia" w:cstheme="minorEastAsia"/>
          <w:b w:val="0"/>
          <w:bCs/>
          <w:color w:val="auto"/>
          <w:sz w:val="28"/>
          <w:szCs w:val="28"/>
          <w:highlight w:val="none"/>
        </w:rPr>
        <w:t xml:space="preserve">且退回已</w:t>
      </w:r>
      <w:r>
        <w:rPr>
          <w:rFonts w:hint="eastAsia" w:asciiTheme="minorEastAsia" w:hAnsiTheme="minorEastAsia" w:eastAsiaTheme="minorEastAsia" w:cstheme="minorEastAsia"/>
          <w:b w:val="0"/>
          <w:bCs w:val="0"/>
          <w:color w:val="auto"/>
          <w:sz w:val="28"/>
          <w:szCs w:val="28"/>
          <w:highlight w:val="none"/>
          <w:lang w:val="en-US" w:eastAsia="zh-CN"/>
        </w:rPr>
        <w:t xml:space="preserve">支付的款项。如造成采购人损失超过违约金的，超出部分由成交供应商继续承担赔偿责任。</w:t>
      </w:r>
      <w:r/>
    </w:p>
    <w:p>
      <w:pPr>
        <w:pStyle w:val="800"/>
        <w:keepLines w:val="0"/>
        <w:keepNext w:val="0"/>
        <w:pageBreakBefore w:val="0"/>
        <w:spacing w:beforeAutospacing="0" w:line="480" w:lineRule="exact"/>
        <w:widowControl w:val="off"/>
        <w:rPr>
          <w:rFonts w:hint="default"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 xml:space="preserve">  3、若成交供应商提供的服务成果经采购人检查验收存在质量缺陷或不合格的，成交供应商应负责免费重做或补充，直至符合合同约定的要求。</w:t>
      </w:r>
      <w:r/>
    </w:p>
    <w:p>
      <w:pPr>
        <w:pStyle w:val="840"/>
        <w:keepLines w:val="0"/>
        <w:keepNext w:val="0"/>
        <w:pageBreakBefore w:val="0"/>
        <w:spacing w:before="0" w:beforeAutospacing="0" w:after="0" w:line="480" w:lineRule="exact"/>
        <w:widowControl w:val="off"/>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lang w:val="en-US" w:eastAsia="zh-CN"/>
        </w:rPr>
        <w:t xml:space="preserve">六</w:t>
      </w:r>
      <w:r>
        <w:rPr>
          <w:rFonts w:hint="eastAsia" w:ascii="宋体" w:hAnsi="宋体"/>
          <w:b/>
          <w:bCs w:val="0"/>
          <w:color w:val="auto"/>
          <w:sz w:val="28"/>
          <w:szCs w:val="28"/>
          <w:highlight w:val="none"/>
          <w:lang w:eastAsia="zh-CN"/>
        </w:rPr>
        <w:t xml:space="preserve">、售后服务</w:t>
      </w:r>
      <w:r/>
    </w:p>
    <w:p>
      <w:pPr>
        <w:pStyle w:val="840"/>
        <w:keepLines w:val="0"/>
        <w:keepNext w:val="0"/>
        <w:pageBreakBefore w:val="0"/>
        <w:spacing w:before="0" w:beforeAutospacing="0" w:after="0" w:line="480" w:lineRule="exact"/>
        <w:widowControl w:val="off"/>
        <w:rPr>
          <w:rFonts w:hint="eastAsia" w:ascii="宋体" w:hAnsi="宋体"/>
          <w:b w:val="0"/>
          <w:bCs/>
          <w:color w:val="auto"/>
          <w:sz w:val="28"/>
          <w:szCs w:val="28"/>
          <w:highlight w:val="none"/>
          <w:lang w:val="en-US" w:eastAsia="zh-CN"/>
        </w:rPr>
      </w:pPr>
      <w:r>
        <w:rPr>
          <w:rFonts w:hint="eastAsia" w:ascii="宋体" w:hAnsi="宋体"/>
          <w:b w:val="0"/>
          <w:bCs/>
          <w:color w:val="auto"/>
          <w:sz w:val="28"/>
          <w:szCs w:val="28"/>
          <w:highlight w:val="none"/>
          <w:lang w:val="en-US" w:eastAsia="zh-CN"/>
        </w:rPr>
        <w:t xml:space="preserve">1、本项目质保期为验收合格后1年，质保期内出现质量问题，</w:t>
      </w:r>
      <w:r>
        <w:rPr>
          <w:rFonts w:hint="eastAsia" w:asciiTheme="minorEastAsia" w:hAnsiTheme="minorEastAsia" w:eastAsiaTheme="minorEastAsia" w:cstheme="minorEastAsia"/>
          <w:b w:val="0"/>
          <w:bCs w:val="0"/>
          <w:color w:val="auto"/>
          <w:sz w:val="28"/>
          <w:szCs w:val="28"/>
          <w:highlight w:val="none"/>
          <w:lang w:val="en-US" w:eastAsia="zh-CN"/>
        </w:rPr>
        <w:t xml:space="preserve">成交供应商</w:t>
      </w:r>
      <w:r>
        <w:rPr>
          <w:rFonts w:hint="eastAsia" w:ascii="宋体" w:hAnsi="宋体"/>
          <w:b w:val="0"/>
          <w:bCs/>
          <w:color w:val="auto"/>
          <w:sz w:val="28"/>
          <w:szCs w:val="28"/>
          <w:highlight w:val="none"/>
          <w:lang w:val="en-US" w:eastAsia="zh-CN"/>
        </w:rPr>
        <w:t xml:space="preserve">应在接到通知后2小时内响应到场，4小时内完成维护或重做，并承担维护或重做的费用，直到按要求修复完成为止。</w:t>
      </w:r>
      <w:r/>
    </w:p>
    <w:p>
      <w:pPr>
        <w:pStyle w:val="840"/>
        <w:keepLines w:val="0"/>
        <w:keepNext w:val="0"/>
        <w:pageBreakBefore w:val="0"/>
        <w:spacing w:before="0" w:beforeAutospacing="0" w:after="0" w:line="480" w:lineRule="exact"/>
        <w:widowControl w:val="off"/>
        <w:rPr>
          <w:rFonts w:hint="eastAsia" w:ascii="宋体" w:hAnsi="宋体"/>
          <w:b/>
          <w:color w:val="auto"/>
          <w:sz w:val="24"/>
          <w:highlight w:val="none"/>
        </w:rPr>
      </w:pPr>
      <w:r>
        <w:rPr>
          <w:rFonts w:hint="eastAsia" w:ascii="宋体" w:hAnsi="宋体"/>
          <w:b w:val="0"/>
          <w:bCs/>
          <w:color w:val="auto"/>
          <w:sz w:val="28"/>
          <w:szCs w:val="28"/>
          <w:highlight w:val="none"/>
          <w:lang w:val="en-US" w:eastAsia="zh-CN"/>
        </w:rPr>
        <w:t xml:space="preserve">2、</w:t>
      </w:r>
      <w:r>
        <w:rPr>
          <w:rFonts w:hint="eastAsia" w:asciiTheme="minorEastAsia" w:hAnsiTheme="minorEastAsia" w:eastAsiaTheme="minorEastAsia" w:cstheme="minorEastAsia"/>
          <w:b w:val="0"/>
          <w:bCs w:val="0"/>
          <w:color w:val="auto"/>
          <w:sz w:val="28"/>
          <w:szCs w:val="28"/>
          <w:highlight w:val="none"/>
          <w:lang w:val="en-US" w:eastAsia="zh-CN"/>
        </w:rPr>
        <w:t xml:space="preserve">成交供应商</w:t>
      </w:r>
      <w:r>
        <w:rPr>
          <w:rFonts w:hint="eastAsia" w:ascii="宋体" w:hAnsi="宋体"/>
          <w:b w:val="0"/>
          <w:bCs/>
          <w:color w:val="auto"/>
          <w:sz w:val="28"/>
          <w:szCs w:val="28"/>
          <w:highlight w:val="none"/>
          <w:lang w:val="en-US" w:eastAsia="zh-CN"/>
        </w:rPr>
        <w:t xml:space="preserve">须指派专人负责与采购人联系售后服务事宜。</w:t>
      </w:r>
      <w:r/>
    </w:p>
    <w:p>
      <w:pPr>
        <w:pStyle w:val="840"/>
        <w:keepLines w:val="0"/>
        <w:keepNext w:val="0"/>
        <w:pageBreakBefore w:val="0"/>
        <w:spacing w:before="0" w:beforeAutospacing="0" w:after="0" w:line="480" w:lineRule="exact"/>
        <w:widowControl w:val="off"/>
        <w:rPr>
          <w:rFonts w:hint="eastAsia" w:ascii="宋体" w:hAnsi="宋体" w:cs="Times New Roman"/>
          <w:b/>
          <w:bCs w:val="0"/>
          <w:color w:val="auto"/>
          <w:sz w:val="28"/>
          <w:szCs w:val="28"/>
          <w:highlight w:val="none"/>
          <w:lang w:val="en-US" w:eastAsia="zh-CN"/>
        </w:rPr>
      </w:pPr>
      <w:r>
        <w:rPr>
          <w:rFonts w:hint="eastAsia" w:ascii="宋体" w:hAnsi="宋体" w:cs="Times New Roman"/>
          <w:b/>
          <w:bCs w:val="0"/>
          <w:color w:val="auto"/>
          <w:sz w:val="28"/>
          <w:szCs w:val="28"/>
          <w:highlight w:val="none"/>
          <w:lang w:val="en-US" w:eastAsia="zh-CN"/>
        </w:rPr>
        <w:t xml:space="preserve">七、履约保证金</w:t>
      </w:r>
      <w:r/>
    </w:p>
    <w:p>
      <w:pPr>
        <w:pStyle w:val="840"/>
        <w:keepLines w:val="0"/>
        <w:keepNext w:val="0"/>
        <w:pageBreakBefore w:val="0"/>
        <w:spacing w:before="0" w:beforeAutospacing="0" w:after="0" w:line="480" w:lineRule="exact"/>
        <w:widowControl w:val="off"/>
        <w:rPr>
          <w:rFonts w:hint="eastAsia" w:ascii="宋体" w:hAnsi="宋体" w:cs="Times New Roman"/>
          <w:b w:val="0"/>
          <w:bCs/>
          <w:color w:val="auto"/>
          <w:sz w:val="28"/>
          <w:szCs w:val="28"/>
          <w:highlight w:val="none"/>
          <w:lang w:val="en-US" w:eastAsia="zh-CN"/>
        </w:rPr>
      </w:pPr>
      <w:r>
        <w:rPr>
          <w:rFonts w:hint="eastAsia" w:ascii="宋体" w:hAnsi="宋体" w:cs="Times New Roman"/>
          <w:b w:val="0"/>
          <w:bCs/>
          <w:color w:val="auto"/>
          <w:sz w:val="28"/>
          <w:szCs w:val="28"/>
          <w:highlight w:val="none"/>
          <w:lang w:val="en-US" w:eastAsia="zh-CN"/>
        </w:rPr>
        <w:t xml:space="preserve">本项目成交后的履约保证金为项目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pStyle w:val="840"/>
        <w:keepLines w:val="0"/>
        <w:keepNext w:val="0"/>
        <w:pageBreakBefore w:val="0"/>
        <w:spacing w:before="0" w:beforeAutospacing="0" w:after="0" w:line="480" w:lineRule="exact"/>
        <w:widowControl w:val="off"/>
        <w:rPr>
          <w:rFonts w:hint="eastAsia" w:ascii="宋体" w:hAnsi="宋体" w:cs="Times New Roman"/>
          <w:b/>
          <w:bCs w:val="0"/>
          <w:color w:val="auto"/>
          <w:sz w:val="28"/>
          <w:szCs w:val="28"/>
          <w:highlight w:val="none"/>
          <w:lang w:val="en-US" w:eastAsia="zh-CN"/>
        </w:rPr>
      </w:pPr>
      <w:r>
        <w:rPr>
          <w:rFonts w:hint="eastAsia" w:ascii="宋体" w:hAnsi="宋体" w:cs="Times New Roman"/>
          <w:b/>
          <w:bCs w:val="0"/>
          <w:color w:val="auto"/>
          <w:sz w:val="28"/>
          <w:szCs w:val="28"/>
          <w:highlight w:val="none"/>
          <w:lang w:val="en-US" w:eastAsia="zh-CN"/>
        </w:rPr>
        <w:t xml:space="preserve">八、安全责任</w:t>
      </w:r>
      <w:r/>
    </w:p>
    <w:p>
      <w:pPr>
        <w:pStyle w:val="840"/>
        <w:keepLines w:val="0"/>
        <w:keepNext w:val="0"/>
        <w:pageBreakBefore w:val="0"/>
        <w:spacing w:before="0" w:beforeAutospacing="0" w:after="0" w:line="480" w:lineRule="exact"/>
        <w:widowControl w:val="off"/>
        <w:rPr>
          <w:rFonts w:hint="default" w:ascii="宋体" w:hAnsi="宋体" w:cs="Times New Roman"/>
          <w:b w:val="0"/>
          <w:bCs/>
          <w:color w:val="auto"/>
          <w:sz w:val="28"/>
          <w:szCs w:val="28"/>
          <w:highlight w:val="none"/>
          <w:lang w:val="en-US" w:eastAsia="zh-CN"/>
        </w:rPr>
      </w:pPr>
      <w:r>
        <w:rPr>
          <w:rFonts w:hint="eastAsia" w:ascii="宋体" w:hAnsi="宋体" w:cs="Times New Roman"/>
          <w:b w:val="0"/>
          <w:bCs/>
          <w:color w:val="auto"/>
          <w:sz w:val="28"/>
          <w:szCs w:val="28"/>
          <w:highlight w:val="none"/>
          <w:lang w:val="en-US" w:eastAsia="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spacing w:line="400" w:lineRule="exact"/>
        <w:rPr>
          <w:rFonts w:ascii="Times New Roman" w:hAnsi="Times New Roman"/>
          <w:color w:val="auto"/>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br w:type="page" w:clear="all"/>
      </w:r>
      <w:r/>
    </w:p>
    <w:p>
      <w:pPr>
        <w:ind w:firstLine="2530"/>
        <w:keepNext/>
        <w:spacing w:line="400" w:lineRule="exact"/>
        <w:rPr>
          <w:rFonts w:ascii="Times New Roman" w:hAnsi="Times New Roman"/>
          <w:color w:val="auto"/>
          <w:szCs w:val="21"/>
          <w:highlight w:val="none"/>
        </w:rPr>
        <w:outlineLvl w:val="0"/>
      </w:pPr>
      <w:r/>
      <w:bookmarkStart w:id="177"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评审方法与评审标准</w:t>
      </w:r>
      <w:r/>
    </w:p>
    <w:p>
      <w:pPr>
        <w:pStyle w:val="832"/>
        <w:ind w:firstLine="480"/>
        <w:keepLines w:val="0"/>
        <w:keepNext w:val="0"/>
        <w:pageBreakBefore w:val="0"/>
        <w:spacing w:after="0"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832"/>
        <w:ind w:firstLine="480"/>
        <w:keepLines w:val="0"/>
        <w:keepNext w:val="0"/>
        <w:pageBreakBefore w:val="0"/>
        <w:spacing w:after="0"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832"/>
        <w:ind w:firstLine="480"/>
        <w:keepLines w:val="0"/>
        <w:keepNext w:val="0"/>
        <w:pageBreakBefore w:val="0"/>
        <w:spacing w:after="0" w:line="3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82"/>
        <w:jc w:val="left"/>
        <w:keepLines w:val="0"/>
        <w:keepNext w:val="0"/>
        <w:pageBreakBefore w:val="0"/>
        <w:spacing w:line="36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832"/>
        <w:ind w:firstLine="480"/>
        <w:keepLines w:val="0"/>
        <w:keepNext w:val="0"/>
        <w:pageBreakBefore w:val="0"/>
        <w:spacing w:after="0" w:line="36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 xml:space="preserve">本项目为</w:t>
      </w:r>
      <w:r>
        <w:rPr>
          <w:rFonts w:ascii="Times New Roman" w:hAnsi="Times New Roman"/>
          <w:b/>
          <w:bCs/>
          <w:color w:val="auto"/>
          <w:sz w:val="24"/>
          <w:szCs w:val="24"/>
          <w:highlight w:val="none"/>
        </w:rPr>
        <w:t xml:space="preserve">专门面向中小</w:t>
      </w:r>
      <w:r>
        <w:rPr>
          <w:rFonts w:hint="eastAsia" w:ascii="Times New Roman" w:hAnsi="Times New Roman"/>
          <w:b/>
          <w:bCs/>
          <w:color w:val="auto"/>
          <w:sz w:val="24"/>
          <w:szCs w:val="24"/>
          <w:highlight w:val="none"/>
          <w:lang w:val="en-US" w:eastAsia="zh-CN"/>
        </w:rPr>
        <w:t xml:space="preserve">微</w:t>
      </w:r>
      <w:r>
        <w:rPr>
          <w:rFonts w:ascii="Times New Roman" w:hAnsi="Times New Roman"/>
          <w:b/>
          <w:bCs/>
          <w:color w:val="auto"/>
          <w:sz w:val="24"/>
          <w:szCs w:val="24"/>
          <w:highlight w:val="none"/>
        </w:rPr>
        <w:t xml:space="preserve">企业采购的项目或者采购包，不再执行价格评审优惠的扶持政策。</w:t>
      </w:r>
      <w:r/>
    </w:p>
    <w:p>
      <w:pPr>
        <w:pStyle w:val="832"/>
        <w:ind w:firstLine="482"/>
        <w:keepLines w:val="0"/>
        <w:keepNext w:val="0"/>
        <w:pageBreakBefore w:val="0"/>
        <w:spacing w:after="0" w:line="36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832"/>
        <w:ind w:firstLine="482"/>
        <w:keepLines w:val="0"/>
        <w:keepNext w:val="0"/>
        <w:pageBreakBefore w:val="0"/>
        <w:spacing w:after="0" w:line="36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keepLines w:val="0"/>
        <w:keepNext w:val="0"/>
        <w:pageBreakBefore w:val="0"/>
        <w:spacing w:line="360" w:lineRule="exact"/>
        <w:rPr>
          <w:rFonts w:ascii="宋体" w:hAnsi="宋体" w:cs="宋体"/>
          <w:b/>
          <w:bCs/>
          <w:color w:val="auto"/>
          <w:sz w:val="28"/>
          <w:szCs w:val="28"/>
          <w:highlight w:val="none"/>
        </w:rPr>
      </w:pPr>
      <w:r>
        <w:rPr>
          <w:rFonts w:hint="eastAsia" w:ascii="宋体" w:hAnsi="宋体" w:cs="宋体"/>
          <w:b/>
          <w:color w:val="auto"/>
          <w:sz w:val="28"/>
          <w:szCs w:val="28"/>
          <w:highlight w:val="none"/>
        </w:rPr>
        <w:t xml:space="preserve">（一）商务技术</w:t>
      </w:r>
      <w:r>
        <w:rPr>
          <w:rFonts w:hint="eastAsia" w:ascii="宋体" w:hAnsi="宋体" w:cs="宋体"/>
          <w:b/>
          <w:bCs/>
          <w:color w:val="auto"/>
          <w:sz w:val="28"/>
          <w:szCs w:val="28"/>
          <w:highlight w:val="none"/>
        </w:rPr>
        <w:t xml:space="preserve">分（</w:t>
      </w:r>
      <w:r>
        <w:rPr>
          <w:rFonts w:hint="eastAsia" w:ascii="宋体" w:hAnsi="宋体" w:cs="宋体"/>
          <w:b/>
          <w:bCs/>
          <w:color w:val="auto"/>
          <w:sz w:val="28"/>
          <w:szCs w:val="28"/>
          <w:highlight w:val="none"/>
          <w:lang w:val="en-US" w:eastAsia="zh-CN"/>
        </w:rPr>
        <w:t xml:space="preserve">85</w:t>
      </w:r>
      <w:r>
        <w:rPr>
          <w:rFonts w:hint="eastAsia" w:ascii="宋体" w:hAnsi="宋体" w:cs="宋体"/>
          <w:b/>
          <w:bCs/>
          <w:color w:val="auto"/>
          <w:sz w:val="28"/>
          <w:szCs w:val="28"/>
          <w:highlight w:val="none"/>
        </w:rPr>
        <w:t xml:space="preserve">分）</w:t>
      </w:r>
      <w:r/>
    </w:p>
    <w:p>
      <w:pPr>
        <w:ind w:firstLine="241"/>
        <w:jc w:val="left"/>
        <w:keepLines w:val="0"/>
        <w:keepNext w:val="0"/>
        <w:pageBreakBefore w:val="0"/>
        <w:spacing w:line="360" w:lineRule="exact"/>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799"/>
        <w:tblW w:w="9781"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
        <w:gridCol w:w="1275"/>
        <w:gridCol w:w="5955"/>
        <w:gridCol w:w="851"/>
        <w:gridCol w:w="847"/>
      </w:tblGrid>
      <w:tr>
        <w:trPr>
          <w:tblHeader/>
        </w:trPr>
        <w:tc>
          <w:tcPr>
            <w:gridSpan w:val="2"/>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trHeight w:val="1583"/>
        </w:trPr>
        <w:tc>
          <w:tcPr>
            <w:tcBorders>
              <w:left w:val="single" w:color="auto" w:sz="6" w:space="0"/>
              <w:right w:val="single" w:color="auto" w:sz="6" w:space="0"/>
            </w:tcBorders>
            <w:tcW w:w="853" w:type="dxa"/>
            <w:vAlign w:val="center"/>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r>
            <w:r/>
          </w:p>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企业综合实力及荣誉</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企业业绩</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投标人自2022年1月1日以来（以合同签订时间为准）承担过档案数字化服务的业绩，有一个得1分，最多得5分。没有不得分。 </w:t>
            </w:r>
            <w:r/>
          </w:p>
          <w:p>
            <w:pPr>
              <w:jc w:val="left"/>
              <w:rPr>
                <w:rFonts w:ascii="宋体" w:hAnsi="宋体" w:cs="宋体"/>
                <w:color w:val="auto"/>
                <w:highlight w:val="none"/>
              </w:rPr>
            </w:pPr>
            <w:r>
              <w:rPr>
                <w:rFonts w:hint="eastAsia" w:ascii="宋体" w:hAnsi="宋体" w:cs="宋体"/>
                <w:color w:val="auto"/>
                <w:highlight w:val="none"/>
              </w:rPr>
              <w:t xml:space="preserve">注：以上业绩均须提供项目的合同</w:t>
            </w:r>
            <w:r>
              <w:rPr>
                <w:rFonts w:hint="eastAsia" w:ascii="宋体" w:hAnsi="宋体" w:cs="宋体"/>
                <w:color w:val="auto"/>
                <w:highlight w:val="none"/>
                <w:lang w:val="en-US" w:eastAsia="zh-CN"/>
              </w:rPr>
              <w:t xml:space="preserve">扫描件</w:t>
            </w:r>
            <w:r>
              <w:rPr>
                <w:rFonts w:hint="eastAsia" w:ascii="宋体" w:hAnsi="宋体" w:cs="宋体"/>
                <w:color w:val="auto"/>
                <w:highlight w:val="none"/>
              </w:rPr>
              <w:t xml:space="preserve">，否则对应项不得分；转包、分包合同无效。</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center"/>
            <w:textDirection w:val="lrTb"/>
            <w:noWrap w:val="false"/>
          </w:tcPr>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lang w:val="en-US" w:eastAsia="zh-CN"/>
              </w:rPr>
            </w:pPr>
            <w:r>
              <w:rPr>
                <w:rFonts w:hint="eastAsia"/>
                <w:color w:val="auto"/>
                <w:highlight w:val="none"/>
                <w:lang w:val="en-US" w:eastAsia="zh-CN"/>
              </w:rPr>
            </w:r>
            <w:r/>
          </w:p>
          <w:p>
            <w:pPr>
              <w:jc w:val="center"/>
              <w:rPr>
                <w:rFonts w:hint="eastAsia"/>
                <w:color w:val="auto"/>
                <w:highlight w:val="none"/>
              </w:rPr>
            </w:pPr>
            <w:r>
              <w:rPr>
                <w:rFonts w:hint="eastAsia"/>
                <w:color w:val="auto"/>
                <w:highlight w:val="none"/>
                <w:lang w:val="en-US" w:eastAsia="zh-CN"/>
              </w:rPr>
              <w:t xml:space="preserve">38</w:t>
            </w:r>
            <w:r>
              <w:rPr>
                <w:rFonts w:hint="eastAsia"/>
                <w:color w:val="auto"/>
                <w:highlight w:val="none"/>
              </w:rPr>
              <w:t xml:space="preserve">.00分</w:t>
            </w:r>
            <w:r/>
          </w:p>
        </w:tc>
      </w:tr>
      <w:tr>
        <w:trPr>
          <w:trHeight w:val="1317"/>
        </w:trPr>
        <w:tc>
          <w:tcPr>
            <w:tcBorders>
              <w:left w:val="single" w:color="auto" w:sz="6" w:space="0"/>
              <w:right w:val="single" w:color="auto" w:sz="6" w:space="0"/>
            </w:tcBorders>
            <w:tcW w:w="853" w:type="dxa"/>
            <w:vAlign w:val="center"/>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企业实力</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投标人具有</w:t>
            </w:r>
            <w:r>
              <w:rPr>
                <w:rFonts w:hint="eastAsia" w:ascii="宋体" w:hAnsi="宋体" w:cs="宋体"/>
                <w:color w:val="auto"/>
                <w:highlight w:val="none"/>
                <w:lang w:val="en-US" w:eastAsia="zh-CN" w:bidi="ar"/>
              </w:rPr>
              <w:t xml:space="preserve">有效期内的</w:t>
            </w:r>
            <w:r>
              <w:rPr>
                <w:rFonts w:hint="eastAsia" w:ascii="宋体" w:hAnsi="宋体" w:cs="宋体"/>
                <w:color w:val="auto"/>
                <w:highlight w:val="none"/>
                <w:lang w:bidi="ar"/>
              </w:rPr>
              <w:t xml:space="preserve">ISO9001质量体系认证证书、ISO14001环境管理体系认证证书、ISO45001职业健康安全管理体系认证证书，每有一项得2分，最高得6分</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注：以上要求的所有材料均须提供相关证明材料</w:t>
            </w:r>
            <w:r>
              <w:rPr>
                <w:rFonts w:hint="eastAsia" w:ascii="宋体" w:hAnsi="宋体" w:cs="宋体"/>
                <w:color w:val="auto"/>
                <w:highlight w:val="none"/>
                <w:lang w:val="en-US" w:eastAsia="zh-CN" w:bidi="ar"/>
              </w:rPr>
              <w:t xml:space="preserve">扫描件</w:t>
            </w:r>
            <w:r>
              <w:rPr>
                <w:rFonts w:hint="eastAsia" w:ascii="宋体" w:hAnsi="宋体" w:cs="宋体"/>
                <w:color w:val="auto"/>
                <w:highlight w:val="none"/>
                <w:lang w:bidi="ar"/>
              </w:rPr>
              <w:t xml:space="preserve">，否则对应项不得分；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6.00分</w:t>
            </w:r>
            <w:r/>
          </w:p>
        </w:tc>
        <w:tc>
          <w:tcPr>
            <w:tcBorders>
              <w:left w:val="single" w:color="auto" w:sz="6" w:space="0"/>
              <w:right w:val="single" w:color="auto" w:sz="6" w:space="0"/>
            </w:tcBorders>
            <w:tcW w:w="847" w:type="dxa"/>
            <w:vAlign w:val="center"/>
            <w:textDirection w:val="lrTb"/>
            <w:noWrap w:val="false"/>
          </w:tcPr>
          <w:p>
            <w:pPr>
              <w:jc w:val="center"/>
              <w:rPr>
                <w:rFonts w:hint="eastAsia"/>
                <w:color w:val="auto"/>
                <w:highlight w:val="none"/>
              </w:rPr>
            </w:pPr>
            <w:r>
              <w:rPr>
                <w:rFonts w:hint="eastAsia"/>
                <w:color w:val="auto"/>
                <w:highlight w:val="none"/>
              </w:rPr>
            </w:r>
            <w:r/>
          </w:p>
        </w:tc>
      </w:tr>
      <w:tr>
        <w:trPr>
          <w:trHeight w:val="1317"/>
        </w:trPr>
        <w:tc>
          <w:tcPr>
            <w:tcBorders>
              <w:left w:val="single" w:color="auto" w:sz="6" w:space="0"/>
              <w:right w:val="single" w:color="auto" w:sz="6" w:space="0"/>
            </w:tcBorders>
            <w:tcW w:w="853" w:type="dxa"/>
            <w:vAlign w:val="center"/>
            <w:textDirection w:val="lrTb"/>
            <w:noWrap w:val="false"/>
          </w:tcPr>
          <w:p>
            <w:pPr>
              <w:jc w:val="center"/>
              <w:spacing w:line="46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技术实力</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1.投标人具有取得扫描影像处理系统软件著作权证书的，得2分，没有不得分。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2.投标人取得档案数字化安全管理系统软件著作权证书的，得2分，没有不得分。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3.投标人取得不动产档案登记管理系统软件著作权证书的，得2分，没有不得分。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4.投标人取得容灾备份管理系统软件著作权证书的，得2分，没有不得分。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5.投标人取得档案数字化数据挂接软件著作权证书的，得2分，没有不得分。</w:t>
            </w:r>
            <w:r/>
          </w:p>
          <w:p>
            <w:pPr>
              <w:jc w:val="left"/>
              <w:rPr>
                <w:rFonts w:hint="eastAsia" w:ascii="宋体" w:hAnsi="宋体" w:cs="宋体"/>
                <w:color w:val="auto"/>
                <w:highlight w:val="none"/>
                <w:lang w:bidi="ar"/>
              </w:rPr>
            </w:pPr>
            <w:r>
              <w:rPr>
                <w:rFonts w:hint="eastAsia" w:ascii="宋体" w:hAnsi="宋体" w:cs="宋体"/>
                <w:color w:val="auto"/>
                <w:highlight w:val="none"/>
                <w:lang w:bidi="ar"/>
              </w:rPr>
              <w:t xml:space="preserve">6.投标人取得文档OCR识别软件著作权证书的，得2分，没有不得分。</w:t>
            </w:r>
            <w:r/>
          </w:p>
          <w:p>
            <w:pPr>
              <w:jc w:val="left"/>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7.投标人取得信息处理产品标准符合性检测中心出具的软件产品登记测试报告，测试结果为通过性意见的：</w:t>
            </w:r>
            <w:r/>
          </w:p>
          <w:p>
            <w:pPr>
              <w:jc w:val="left"/>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双机著录校对软件测试报告的，得4分，没有不得分。</w:t>
            </w:r>
            <w:r/>
          </w:p>
          <w:p>
            <w:pPr>
              <w:jc w:val="left"/>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注：以上要求的所有材料均须提供相关证明材料扫描件</w:t>
            </w:r>
            <w:r>
              <w:rPr>
                <w:rFonts w:hint="eastAsia" w:ascii="宋体" w:hAnsi="宋体" w:cs="宋体"/>
                <w:color w:val="auto"/>
                <w:highlight w:val="none"/>
                <w:lang w:val="en-US" w:eastAsia="zh-CN" w:bidi="ar"/>
              </w:rPr>
              <w:t xml:space="preserve">或供应商如能提供以上要求的功能等效证明文件的也可以得分。</w:t>
            </w:r>
            <w:r>
              <w:rPr>
                <w:rFonts w:hint="eastAsia" w:ascii="宋体" w:hAnsi="宋体" w:cs="宋体"/>
                <w:color w:val="auto"/>
                <w:highlight w:val="none"/>
                <w:lang w:val="en-US" w:eastAsia="zh-CN" w:bidi="ar"/>
              </w:rPr>
              <w:t xml:space="preserve">否则对应项不得分；</w:t>
            </w:r>
            <w:r/>
          </w:p>
          <w:p>
            <w:pPr>
              <w:numPr>
                <w:ilvl w:val="0"/>
                <w:numId w:val="5"/>
              </w:numPr>
              <w:jc w:val="left"/>
              <w:rPr>
                <w:rFonts w:hint="eastAsia"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投标人与国内大学或研究机构有关于档案数字化管理系统研发的产学研合作项目的得3分，没有不得分。</w:t>
            </w:r>
            <w:r/>
          </w:p>
          <w:p>
            <w:pPr>
              <w:numPr>
                <w:ilvl w:val="0"/>
                <w:numId w:val="0"/>
              </w:numPr>
              <w:jc w:val="left"/>
              <w:rPr>
                <w:rFonts w:hint="default" w:ascii="宋体" w:hAnsi="宋体" w:eastAsia="宋体" w:cs="宋体"/>
                <w:color w:val="auto"/>
                <w:highlight w:val="none"/>
                <w:lang w:val="en-US" w:eastAsia="zh-CN" w:bidi="ar"/>
              </w:rPr>
            </w:pPr>
            <w:r>
              <w:rPr>
                <w:rFonts w:hint="eastAsia" w:ascii="宋体" w:hAnsi="宋体" w:cs="宋体"/>
                <w:color w:val="auto"/>
                <w:highlight w:val="none"/>
                <w:lang w:val="en-US" w:eastAsia="zh-CN" w:bidi="ar"/>
              </w:rPr>
              <w:t xml:space="preserve">注：需提供合作合同、发票、汇款证明等相关证明材料扫描件，否则对应项不得分；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19.00分</w:t>
            </w:r>
            <w:r/>
          </w:p>
        </w:tc>
        <w:tc>
          <w:tcPr>
            <w:tcBorders>
              <w:left w:val="single" w:color="auto" w:sz="6" w:space="0"/>
              <w:right w:val="single" w:color="auto" w:sz="6" w:space="0"/>
            </w:tcBorders>
            <w:tcW w:w="847" w:type="dxa"/>
            <w:vAlign w:val="center"/>
            <w:textDirection w:val="lrTb"/>
            <w:noWrap w:val="false"/>
          </w:tcPr>
          <w:p>
            <w:pPr>
              <w:jc w:val="center"/>
              <w:rPr>
                <w:rFonts w:hint="eastAsia"/>
                <w:color w:val="auto"/>
                <w:highlight w:val="none"/>
              </w:rPr>
            </w:pPr>
            <w:r>
              <w:rPr>
                <w:rFonts w:hint="eastAsia"/>
                <w:color w:val="auto"/>
                <w:highlight w:val="none"/>
              </w:rPr>
            </w:r>
            <w:r/>
          </w:p>
        </w:tc>
      </w:tr>
      <w:tr>
        <w:trPr>
          <w:trHeight w:val="1219"/>
        </w:trPr>
        <w:tc>
          <w:tcPr>
            <w:tcBorders>
              <w:left w:val="single" w:color="auto" w:sz="6" w:space="0"/>
              <w:right w:val="single" w:color="auto" w:sz="6" w:space="0"/>
            </w:tcBorders>
            <w:tcW w:w="853" w:type="dxa"/>
            <w:vAlign w:val="center"/>
            <w:textDirection w:val="lrTb"/>
            <w:noWrap w:val="false"/>
          </w:tcPr>
          <w:p>
            <w:pPr>
              <w:jc w:val="center"/>
              <w:spacing w:line="460" w:lineRule="exact"/>
              <w:rPr>
                <w:rFonts w:hint="eastAsia" w:ascii="宋体" w:hAnsi="宋体" w:cs="宋体"/>
                <w:color w:val="auto"/>
                <w:highlight w:val="none"/>
              </w:rPr>
            </w:pPr>
            <w:r>
              <w:rPr>
                <w:rFonts w:hint="eastAsia"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项目组成员</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1.项目负责人：具有人力资源专业人才技能鉴定中心颁发的高级档案管理师证书的得4分，没有不得分。</w:t>
            </w:r>
            <w:r/>
          </w:p>
          <w:p>
            <w:pPr>
              <w:jc w:val="left"/>
              <w:rPr>
                <w:rFonts w:hint="eastAsia" w:ascii="宋体" w:hAnsi="宋体" w:cs="宋体"/>
                <w:color w:val="auto"/>
                <w:highlight w:val="none"/>
              </w:rPr>
            </w:pPr>
            <w:r>
              <w:rPr>
                <w:rFonts w:hint="eastAsia" w:ascii="宋体" w:hAnsi="宋体" w:cs="宋体"/>
                <w:color w:val="auto"/>
                <w:highlight w:val="none"/>
              </w:rPr>
              <w:t xml:space="preserve">2.项目组成员：获得省级及省级以上档案行政主管部门颁发的档案人员教育合格证书，每有1人得 1 分，最高得4分。没有不得分。</w:t>
            </w:r>
            <w:r/>
          </w:p>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注：</w:t>
            </w:r>
            <w:r>
              <w:rPr>
                <w:rFonts w:hint="eastAsia" w:ascii="宋体" w:hAnsi="宋体" w:cs="宋体"/>
                <w:color w:val="auto"/>
                <w:highlight w:val="none"/>
                <w:lang w:val="en-US" w:eastAsia="zh-CN"/>
              </w:rPr>
              <w:t xml:space="preserve">以上所有人员不重复计分，需提供相关证书扫描件，否则不得分。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8.00分</w:t>
            </w:r>
            <w:r/>
          </w:p>
        </w:tc>
        <w:tc>
          <w:tcPr>
            <w:tcBorders>
              <w:left w:val="single" w:color="auto" w:sz="6" w:space="0"/>
              <w:right w:val="single" w:color="auto" w:sz="6" w:space="0"/>
            </w:tcBorders>
            <w:tcW w:w="847" w:type="dxa"/>
            <w:vAlign w:val="center"/>
            <w:textDirection w:val="lrTb"/>
            <w:noWrap w:val="false"/>
          </w:tcPr>
          <w:p>
            <w:pPr>
              <w:jc w:val="center"/>
              <w:rPr>
                <w:rFonts w:hint="eastAsia"/>
                <w:color w:val="auto"/>
                <w:highlight w:val="none"/>
              </w:rPr>
            </w:pPr>
            <w:r>
              <w:rPr>
                <w:rFonts w:hint="eastAsia"/>
                <w:color w:val="auto"/>
                <w:highlight w:val="none"/>
              </w:rPr>
            </w:r>
            <w:r/>
          </w:p>
        </w:tc>
      </w:tr>
      <w:tr>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color w:val="auto"/>
                <w:highlight w:val="none"/>
              </w:rPr>
              <w:t xml:space="preserve"> </w:t>
            </w:r>
            <w:r>
              <w:rPr>
                <w:rFonts w:hint="eastAsia" w:ascii="宋体" w:hAnsi="宋体" w:cs="宋体"/>
                <w:color w:val="auto"/>
                <w:highlight w:val="none"/>
                <w:lang w:val="en-US" w:eastAsia="zh-CN"/>
              </w:rPr>
              <w:t xml:space="preserve">技术</w:t>
            </w:r>
            <w:r>
              <w:rPr>
                <w:rFonts w:hint="eastAsia" w:ascii="宋体" w:hAnsi="宋体" w:cs="宋体"/>
                <w:color w:val="auto"/>
                <w:highlight w:val="none"/>
              </w:rPr>
              <w:t xml:space="preserve">方案</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项目服务方案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评委根据投标人提供的项目服务方案进行评分：</w:t>
            </w:r>
            <w:r/>
          </w:p>
          <w:p>
            <w:pPr>
              <w:widowControl/>
              <w:rPr>
                <w:color w:val="auto"/>
                <w:highlight w:val="none"/>
              </w:rPr>
            </w:pPr>
            <w:r>
              <w:rPr>
                <w:rFonts w:hint="eastAsia" w:ascii="宋体" w:hAnsi="宋体"/>
                <w:color w:val="auto"/>
                <w:highlight w:val="none"/>
              </w:rPr>
              <w:t xml:space="preserve">档案整理及数字化服务的整个作业流程方案，评委根据投标人给出的档案扫描前整理、数字化加工方案，与采购人无缝对接、充分利用采购人原有资源，为用户提供友好操作界面的方案、交接方案、安全及备份方案的全面性、先进性、完善性、合理性、针对性酌情打分；（方案细致全面、合理、先进、完全响应需求，</w:t>
            </w:r>
            <w:r>
              <w:rPr>
                <w:rFonts w:hint="eastAsia" w:ascii="宋体" w:hAnsi="宋体"/>
                <w:color w:val="auto"/>
                <w:highlight w:val="none"/>
                <w:lang w:val="en-US" w:eastAsia="zh-CN"/>
              </w:rPr>
              <w:t xml:space="preserve">针对</w:t>
            </w:r>
            <w:r>
              <w:rPr>
                <w:rFonts w:hint="eastAsia" w:ascii="宋体" w:hAnsi="宋体"/>
                <w:color w:val="auto"/>
                <w:highlight w:val="none"/>
              </w:rPr>
              <w:t xml:space="preserve">性强得</w:t>
            </w:r>
            <w:r>
              <w:rPr>
                <w:rFonts w:hint="eastAsia" w:ascii="宋体" w:hAnsi="宋体"/>
                <w:color w:val="auto"/>
                <w:highlight w:val="none"/>
                <w:lang w:val="en-US" w:eastAsia="zh-CN"/>
              </w:rPr>
              <w:t xml:space="preserve">9</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方案较为细致全面、较合理、较先进、基本响应需求</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针对</w:t>
            </w:r>
            <w:r>
              <w:rPr>
                <w:rFonts w:hint="eastAsia" w:ascii="宋体" w:hAnsi="宋体"/>
                <w:color w:val="auto"/>
                <w:highlight w:val="none"/>
              </w:rPr>
              <w:t xml:space="preserve">性</w:t>
            </w:r>
            <w:r>
              <w:rPr>
                <w:rFonts w:hint="eastAsia" w:ascii="宋体" w:hAnsi="宋体"/>
                <w:color w:val="auto"/>
                <w:highlight w:val="none"/>
                <w:lang w:val="en-US" w:eastAsia="zh-CN"/>
              </w:rPr>
              <w:t xml:space="preserve">较</w:t>
            </w:r>
            <w:r>
              <w:rPr>
                <w:rFonts w:hint="eastAsia" w:ascii="宋体" w:hAnsi="宋体"/>
                <w:color w:val="auto"/>
                <w:highlight w:val="none"/>
              </w:rPr>
              <w:t xml:space="preserve">强得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方案一般、</w:t>
            </w:r>
            <w:r>
              <w:rPr>
                <w:rFonts w:hint="eastAsia" w:ascii="宋体" w:hAnsi="宋体"/>
                <w:color w:val="auto"/>
                <w:highlight w:val="none"/>
                <w:lang w:val="en-US" w:eastAsia="zh-CN"/>
              </w:rPr>
              <w:t xml:space="preserve">针对性</w:t>
            </w:r>
            <w:r>
              <w:rPr>
                <w:rFonts w:hint="eastAsia" w:ascii="宋体" w:hAnsi="宋体"/>
                <w:color w:val="auto"/>
                <w:highlight w:val="none"/>
              </w:rPr>
              <w:t xml:space="preserve">一般得3分。）</w:t>
            </w:r>
            <w:r>
              <w:rPr>
                <w:rFonts w:hint="eastAsia" w:ascii="宋体" w:hAnsi="宋体"/>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rFonts w:hint="eastAsia"/>
                <w:color w:val="auto"/>
                <w:highlight w:val="none"/>
              </w:rPr>
            </w:pPr>
            <w:r>
              <w:rPr>
                <w:rFonts w:hint="eastAsia"/>
                <w:color w:val="auto"/>
                <w:highlight w:val="none"/>
                <w:lang w:val="en-US" w:eastAsia="zh-CN"/>
              </w:rPr>
              <w:t xml:space="preserve">47</w:t>
            </w:r>
            <w:r>
              <w:rPr>
                <w:rFonts w:hint="eastAsia"/>
                <w:color w:val="auto"/>
                <w:highlight w:val="none"/>
              </w:rPr>
              <w:t xml:space="preserve">.00分</w:t>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olor w:val="auto"/>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rFonts w:ascii="宋体" w:hAnsi="宋体"/>
                <w:color w:val="auto"/>
                <w:highlight w:val="none"/>
              </w:rPr>
            </w:pPr>
            <w:r>
              <w:rPr>
                <w:rFonts w:hint="eastAsia" w:ascii="宋体" w:hAnsi="宋体"/>
                <w:color w:val="auto"/>
                <w:highlight w:val="none"/>
              </w:rPr>
              <w:t xml:space="preserve">评委根据投标人提供的项目实施方案进行评分：</w:t>
            </w:r>
            <w:r/>
          </w:p>
          <w:p>
            <w:pPr>
              <w:widowControl/>
              <w:rPr>
                <w:color w:val="auto"/>
                <w:highlight w:val="none"/>
              </w:rPr>
            </w:pPr>
            <w:r>
              <w:rPr>
                <w:rFonts w:hint="eastAsia" w:ascii="宋体" w:hAnsi="宋体"/>
                <w:color w:val="auto"/>
                <w:highlight w:val="none"/>
              </w:rPr>
              <w:t xml:space="preserve">项目实施质量目标、质量保证措施、保密措施、项目管理制度健全、措施合理全面、可行且有针对性的，由评委进行横向比较，酌情打分；（方案细致全面、合理、完全响应需求，技术可行性强且针对性强的得</w:t>
            </w:r>
            <w:r>
              <w:rPr>
                <w:rFonts w:hint="eastAsia" w:ascii="宋体" w:hAnsi="宋体"/>
                <w:color w:val="auto"/>
                <w:highlight w:val="none"/>
                <w:lang w:val="en-US" w:eastAsia="zh-CN"/>
              </w:rPr>
              <w:t xml:space="preserve">9</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方案较为细致全面，基本响应需求，技术可行性</w:t>
            </w:r>
            <w:r>
              <w:rPr>
                <w:rFonts w:hint="eastAsia" w:ascii="宋体" w:hAnsi="宋体"/>
                <w:color w:val="auto"/>
                <w:highlight w:val="none"/>
                <w:lang w:val="en-US" w:eastAsia="zh-CN"/>
              </w:rPr>
              <w:t xml:space="preserve">较</w:t>
            </w:r>
            <w:r>
              <w:rPr>
                <w:rFonts w:hint="eastAsia" w:ascii="宋体" w:hAnsi="宋体"/>
                <w:color w:val="auto"/>
                <w:highlight w:val="none"/>
              </w:rPr>
              <w:t xml:space="preserve">强且针对性</w:t>
            </w:r>
            <w:r>
              <w:rPr>
                <w:rFonts w:hint="eastAsia" w:ascii="宋体" w:hAnsi="宋体"/>
                <w:color w:val="auto"/>
                <w:highlight w:val="none"/>
                <w:lang w:val="en-US" w:eastAsia="zh-CN"/>
              </w:rPr>
              <w:t xml:space="preserve">较</w:t>
            </w:r>
            <w:r>
              <w:rPr>
                <w:rFonts w:hint="eastAsia" w:ascii="宋体" w:hAnsi="宋体"/>
                <w:color w:val="auto"/>
                <w:highlight w:val="none"/>
              </w:rPr>
              <w:t xml:space="preserve">强的得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方案一般、可行性</w:t>
            </w:r>
            <w:r>
              <w:rPr>
                <w:rFonts w:hint="eastAsia" w:ascii="宋体" w:hAnsi="宋体"/>
                <w:color w:val="auto"/>
                <w:highlight w:val="none"/>
                <w:lang w:val="en-US" w:eastAsia="zh-CN"/>
              </w:rPr>
              <w:t xml:space="preserve">及针对性</w:t>
            </w:r>
            <w:r>
              <w:rPr>
                <w:rFonts w:hint="eastAsia" w:ascii="宋体" w:hAnsi="宋体"/>
                <w:color w:val="auto"/>
                <w:highlight w:val="none"/>
              </w:rPr>
              <w:t xml:space="preserve">一般得3分。）</w:t>
            </w:r>
            <w:r>
              <w:rPr>
                <w:rFonts w:hint="eastAsia" w:ascii="宋体" w:hAnsi="宋体"/>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olor w:val="auto"/>
                <w:highlight w:val="none"/>
              </w:rPr>
              <w:t xml:space="preserve">进度计划</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color w:val="auto"/>
                <w:highlight w:val="none"/>
              </w:rPr>
            </w:pPr>
            <w:r>
              <w:rPr>
                <w:rFonts w:hint="eastAsia" w:ascii="宋体" w:hAnsi="宋体"/>
                <w:color w:val="auto"/>
                <w:highlight w:val="none"/>
              </w:rPr>
              <w:t xml:space="preserve">进度计划满足采购文件要求，要求提供详细的实施计划和时间表，进度保证措施合理、可行，由评委进行横向比较，酌情打分；（方案细致全面、合理、完全响应需求，技术可行性强的得</w:t>
            </w:r>
            <w:r>
              <w:rPr>
                <w:rFonts w:hint="eastAsia" w:ascii="宋体" w:hAnsi="宋体"/>
                <w:color w:val="auto"/>
                <w:highlight w:val="none"/>
                <w:lang w:val="en-US" w:eastAsia="zh-CN"/>
              </w:rPr>
              <w:t xml:space="preserve">9</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方案较为</w:t>
            </w:r>
            <w:r>
              <w:rPr>
                <w:rFonts w:hint="eastAsia" w:ascii="宋体" w:hAnsi="宋体"/>
                <w:color w:val="auto"/>
                <w:highlight w:val="none"/>
                <w:lang w:val="en-US" w:eastAsia="zh-CN"/>
              </w:rPr>
              <w:t xml:space="preserve">全面、较为合理、</w:t>
            </w:r>
            <w:r>
              <w:rPr>
                <w:rFonts w:hint="eastAsia" w:ascii="宋体" w:hAnsi="宋体"/>
                <w:color w:val="auto"/>
                <w:highlight w:val="none"/>
              </w:rPr>
              <w:t xml:space="preserve">基本响应需求</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技术可行性较强的</w:t>
            </w:r>
            <w:r>
              <w:rPr>
                <w:rFonts w:hint="eastAsia" w:ascii="宋体" w:hAnsi="宋体"/>
                <w:color w:val="auto"/>
                <w:highlight w:val="none"/>
              </w:rPr>
              <w:t xml:space="preserve">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方案一般、</w:t>
            </w:r>
            <w:r>
              <w:rPr>
                <w:rFonts w:hint="eastAsia" w:ascii="宋体" w:hAnsi="宋体"/>
                <w:color w:val="auto"/>
                <w:highlight w:val="none"/>
                <w:lang w:val="en-US" w:eastAsia="zh-CN"/>
              </w:rPr>
              <w:t xml:space="preserve">技术</w:t>
            </w:r>
            <w:r>
              <w:rPr>
                <w:rFonts w:hint="eastAsia" w:ascii="宋体" w:hAnsi="宋体"/>
                <w:color w:val="auto"/>
                <w:highlight w:val="none"/>
              </w:rPr>
              <w:t xml:space="preserve">可行性一般得3分。）</w:t>
            </w:r>
            <w:r>
              <w:rPr>
                <w:rFonts w:hint="eastAsia" w:ascii="宋体" w:hAnsi="宋体"/>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olor w:val="auto"/>
                <w:highlight w:val="none"/>
              </w:rPr>
              <w:t xml:space="preserve">设备配置情况及人员安排情况</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color w:val="auto"/>
                <w:highlight w:val="none"/>
              </w:rPr>
            </w:pPr>
            <w:r>
              <w:rPr>
                <w:rFonts w:hint="eastAsia" w:ascii="宋体" w:hAnsi="宋体"/>
                <w:color w:val="auto"/>
                <w:highlight w:val="none"/>
              </w:rPr>
              <w:t xml:space="preserve">根据本项目的工作量，提供满足本次采购要求的设备配置情况（详细描述配置设备的规格、型号、性能等，以及进场时间安排）以及人员（专业人员及一般工作人员）安排情况，由评委进行横向比较，酌情打分。（方案细致全面、合理、完全响应需求，设备配置齐全且相关人员安排合理的得</w:t>
            </w:r>
            <w:r>
              <w:rPr>
                <w:rFonts w:hint="eastAsia" w:ascii="宋体" w:hAnsi="宋体"/>
                <w:color w:val="auto"/>
                <w:highlight w:val="none"/>
                <w:lang w:val="en-US" w:eastAsia="zh-CN"/>
              </w:rPr>
              <w:t xml:space="preserve">9</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方案较为完整，基本响应需求</w:t>
            </w:r>
            <w:r>
              <w:rPr>
                <w:rFonts w:hint="eastAsia" w:ascii="宋体" w:hAnsi="宋体"/>
                <w:color w:val="auto"/>
                <w:highlight w:val="none"/>
                <w:lang w:eastAsia="zh-CN"/>
              </w:rPr>
              <w:t xml:space="preserve">，</w:t>
            </w:r>
            <w:r>
              <w:rPr>
                <w:rFonts w:hint="eastAsia" w:ascii="宋体" w:hAnsi="宋体"/>
                <w:color w:val="auto"/>
                <w:highlight w:val="none"/>
              </w:rPr>
              <w:t xml:space="preserve">设备配置</w:t>
            </w:r>
            <w:r>
              <w:rPr>
                <w:rFonts w:hint="eastAsia" w:ascii="宋体" w:hAnsi="宋体"/>
                <w:color w:val="auto"/>
                <w:highlight w:val="none"/>
                <w:lang w:val="en-US" w:eastAsia="zh-CN"/>
              </w:rPr>
              <w:t xml:space="preserve">较</w:t>
            </w:r>
            <w:r>
              <w:rPr>
                <w:rFonts w:hint="eastAsia" w:ascii="宋体" w:hAnsi="宋体"/>
                <w:color w:val="auto"/>
                <w:highlight w:val="none"/>
              </w:rPr>
              <w:t xml:space="preserve">齐全且相关人员安排</w:t>
            </w:r>
            <w:r>
              <w:rPr>
                <w:rFonts w:hint="eastAsia" w:ascii="宋体" w:hAnsi="宋体"/>
                <w:color w:val="auto"/>
                <w:highlight w:val="none"/>
                <w:lang w:val="en-US" w:eastAsia="zh-CN"/>
              </w:rPr>
              <w:t xml:space="preserve">较</w:t>
            </w:r>
            <w:r>
              <w:rPr>
                <w:rFonts w:hint="eastAsia" w:ascii="宋体" w:hAnsi="宋体"/>
                <w:color w:val="auto"/>
                <w:highlight w:val="none"/>
              </w:rPr>
              <w:t xml:space="preserve">合理的得</w:t>
            </w:r>
            <w:r>
              <w:rPr>
                <w:rFonts w:hint="eastAsia" w:ascii="宋体" w:hAnsi="宋体"/>
                <w:color w:val="auto"/>
                <w:highlight w:val="none"/>
                <w:lang w:val="en-US" w:eastAsia="zh-CN"/>
              </w:rPr>
              <w:t xml:space="preserve">6</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方案一般、</w:t>
            </w:r>
            <w:r>
              <w:rPr>
                <w:rFonts w:hint="eastAsia" w:ascii="宋体" w:hAnsi="宋体"/>
                <w:color w:val="auto"/>
                <w:highlight w:val="none"/>
                <w:lang w:val="en-US" w:eastAsia="zh-CN"/>
              </w:rPr>
              <w:t xml:space="preserve">设备配置一般且相关人员安排一般的</w:t>
            </w:r>
            <w:r>
              <w:rPr>
                <w:rFonts w:hint="eastAsia" w:ascii="宋体" w:hAnsi="宋体"/>
                <w:color w:val="auto"/>
                <w:highlight w:val="none"/>
              </w:rPr>
              <w:t xml:space="preserve">得</w:t>
            </w:r>
            <w:r>
              <w:rPr>
                <w:rFonts w:hint="eastAsia" w:ascii="宋体" w:hAnsi="宋体"/>
                <w:color w:val="auto"/>
                <w:highlight w:val="none"/>
                <w:lang w:val="en-US" w:eastAsia="zh-CN"/>
              </w:rPr>
              <w:t xml:space="preserve">3</w:t>
            </w:r>
            <w:r>
              <w:rPr>
                <w:rFonts w:hint="eastAsia" w:ascii="宋体" w:hAnsi="宋体"/>
                <w:color w:val="auto"/>
                <w:highlight w:val="none"/>
              </w:rPr>
              <w:t xml:space="preserve">分。）</w:t>
            </w:r>
            <w:r>
              <w:rPr>
                <w:rFonts w:hint="eastAsia" w:ascii="宋体" w:hAnsi="宋体"/>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rHeight w:val="346"/>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olor w:val="auto"/>
                <w:highlight w:val="none"/>
              </w:rPr>
              <w:t xml:space="preserve">售后服务能力</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rFonts w:hint="eastAsia"/>
                <w:color w:val="auto"/>
                <w:highlight w:val="none"/>
              </w:rPr>
            </w:pPr>
            <w:r>
              <w:rPr>
                <w:rFonts w:hint="eastAsia" w:ascii="宋体" w:hAnsi="宋体"/>
                <w:color w:val="auto"/>
                <w:highlight w:val="none"/>
              </w:rPr>
              <w:t xml:space="preserve">售后服务能力，根据投标人售后服务承诺、售后服务流程、保障及措施、售后服务单位的本地化机构设立、人员、场所等详细描述并提供证明材料，由评委进行横向比较，酌情打分。（售后服务方案细致合理全面，完全响应需求，排除错误能及时且到位，现场技术支持服务多，能够最早到达现场且有完整合理的临时应急及保障措施的得</w:t>
            </w:r>
            <w:r>
              <w:rPr>
                <w:rFonts w:hint="eastAsia" w:ascii="宋体" w:hAnsi="宋体"/>
                <w:color w:val="auto"/>
                <w:highlight w:val="none"/>
                <w:lang w:val="en-US" w:eastAsia="zh-CN"/>
              </w:rPr>
              <w:t xml:space="preserve">8</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方案较为完整，基本响应需求得</w:t>
            </w:r>
            <w:r>
              <w:rPr>
                <w:rFonts w:hint="eastAsia" w:ascii="宋体" w:hAnsi="宋体"/>
                <w:color w:val="auto"/>
                <w:highlight w:val="none"/>
                <w:lang w:val="en-US" w:eastAsia="zh-CN"/>
              </w:rPr>
              <w:t xml:space="preserve">5</w:t>
            </w:r>
            <w:r>
              <w:rPr>
                <w:rFonts w:hint="eastAsia" w:ascii="宋体" w:hAnsi="宋体"/>
                <w:color w:val="auto"/>
                <w:highlight w:val="none"/>
              </w:rPr>
              <w:t xml:space="preserve">分</w:t>
            </w:r>
            <w:r>
              <w:rPr>
                <w:rFonts w:hint="eastAsia" w:ascii="宋体" w:hAnsi="宋体"/>
                <w:color w:val="auto"/>
                <w:highlight w:val="none"/>
                <w:lang w:eastAsia="zh-CN"/>
              </w:rPr>
              <w:t xml:space="preserve">；</w:t>
            </w:r>
            <w:r>
              <w:rPr>
                <w:rFonts w:hint="eastAsia" w:ascii="宋体" w:hAnsi="宋体"/>
                <w:color w:val="auto"/>
                <w:highlight w:val="none"/>
              </w:rPr>
              <w:t xml:space="preserve">方案一般、响应度一般</w:t>
            </w:r>
            <w:r>
              <w:rPr>
                <w:rFonts w:hint="eastAsia" w:ascii="宋体" w:hAnsi="宋体"/>
                <w:color w:val="auto"/>
                <w:highlight w:val="none"/>
                <w:lang w:val="en-US" w:eastAsia="zh-CN"/>
              </w:rPr>
              <w:t xml:space="preserve">的</w:t>
            </w:r>
            <w:r>
              <w:rPr>
                <w:rFonts w:hint="eastAsia" w:ascii="宋体" w:hAnsi="宋体"/>
                <w:color w:val="auto"/>
                <w:highlight w:val="none"/>
              </w:rPr>
              <w:t xml:space="preserve">得</w:t>
            </w:r>
            <w:r>
              <w:rPr>
                <w:rFonts w:hint="eastAsia" w:ascii="宋体" w:hAnsi="宋体"/>
                <w:color w:val="auto"/>
                <w:highlight w:val="none"/>
                <w:lang w:val="en-US" w:eastAsia="zh-CN"/>
              </w:rPr>
              <w:t xml:space="preserve">2</w:t>
            </w:r>
            <w:r>
              <w:rPr>
                <w:rFonts w:hint="eastAsia" w:ascii="宋体" w:hAnsi="宋体"/>
                <w:color w:val="auto"/>
                <w:highlight w:val="none"/>
              </w:rPr>
              <w:t xml:space="preserve">分）</w:t>
            </w:r>
            <w:r>
              <w:rPr>
                <w:rFonts w:hint="eastAsia" w:ascii="宋体" w:hAnsi="宋体"/>
                <w:color w:val="auto"/>
                <w:highlight w:val="none"/>
              </w:rPr>
              <w:t xml:space="preserve">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widowControl/>
              <w:rPr>
                <w:rFonts w:ascii="宋体" w:hAnsi="宋体" w:cs="宋体"/>
                <w:color w:val="auto"/>
                <w:highlight w:val="none"/>
              </w:rPr>
            </w:pPr>
            <w:r>
              <w:rPr>
                <w:rFonts w:hint="eastAsia" w:ascii="宋体" w:hAnsi="宋体"/>
                <w:color w:val="auto"/>
                <w:highlight w:val="none"/>
              </w:rPr>
              <w:t xml:space="preserve">合理化建议</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widowControl/>
              <w:rPr>
                <w:color w:val="auto"/>
                <w:highlight w:val="none"/>
              </w:rPr>
            </w:pPr>
            <w:r>
              <w:rPr>
                <w:rFonts w:hint="eastAsia" w:ascii="宋体" w:hAnsi="宋体"/>
                <w:bCs/>
                <w:color w:val="auto"/>
                <w:highlight w:val="none"/>
              </w:rPr>
              <w:t xml:space="preserve">针对本项目有合理化建议的，由评委进行横向比较，</w:t>
            </w:r>
            <w:r>
              <w:rPr>
                <w:rFonts w:hint="eastAsia" w:ascii="宋体" w:hAnsi="宋体"/>
                <w:color w:val="auto"/>
                <w:highlight w:val="none"/>
              </w:rPr>
              <w:t xml:space="preserve">酌情打分。</w:t>
            </w:r>
            <w:r>
              <w:rPr>
                <w:rFonts w:hint="eastAsia" w:ascii="宋体" w:hAnsi="宋体"/>
                <w:bCs/>
                <w:color w:val="auto"/>
                <w:highlight w:val="none"/>
              </w:rPr>
              <w:t xml:space="preserve">合理化建议</w:t>
            </w:r>
            <w:r>
              <w:rPr>
                <w:rFonts w:hint="eastAsia" w:ascii="宋体" w:hAnsi="宋体"/>
                <w:color w:val="auto"/>
                <w:highlight w:val="none"/>
              </w:rPr>
              <w:t xml:space="preserve">合理，可行性强的得</w:t>
            </w:r>
            <w:r>
              <w:rPr>
                <w:rFonts w:hint="eastAsia"/>
                <w:color w:val="auto"/>
                <w:highlight w:val="none"/>
                <w:lang w:val="en-US" w:eastAsia="zh-CN"/>
              </w:rPr>
              <w:t xml:space="preserve">3</w:t>
            </w:r>
            <w:r>
              <w:rPr>
                <w:rFonts w:hint="eastAsia" w:ascii="宋体" w:hAnsi="宋体"/>
                <w:color w:val="auto"/>
                <w:highlight w:val="none"/>
              </w:rPr>
              <w:t xml:space="preserve">分；</w:t>
            </w:r>
            <w:r>
              <w:rPr>
                <w:rFonts w:hint="eastAsia" w:ascii="宋体" w:hAnsi="宋体"/>
                <w:bCs/>
                <w:color w:val="auto"/>
                <w:highlight w:val="none"/>
              </w:rPr>
              <w:t xml:space="preserve">合理化建议</w:t>
            </w:r>
            <w:r>
              <w:rPr>
                <w:rFonts w:hint="eastAsia" w:ascii="宋体" w:hAnsi="宋体"/>
                <w:color w:val="auto"/>
                <w:highlight w:val="none"/>
              </w:rPr>
              <w:t xml:space="preserve">较合理，可行性较强的得</w:t>
            </w:r>
            <w:r>
              <w:rPr>
                <w:rFonts w:hint="eastAsia"/>
                <w:color w:val="auto"/>
                <w:highlight w:val="none"/>
                <w:lang w:val="en-US" w:eastAsia="zh-CN"/>
              </w:rPr>
              <w:t xml:space="preserve">2</w:t>
            </w:r>
            <w:r>
              <w:rPr>
                <w:rFonts w:hint="eastAsia" w:ascii="宋体" w:hAnsi="宋体"/>
                <w:color w:val="auto"/>
                <w:highlight w:val="none"/>
              </w:rPr>
              <w:t xml:space="preserve">分；</w:t>
            </w:r>
            <w:r>
              <w:rPr>
                <w:rFonts w:hint="eastAsia" w:ascii="宋体" w:hAnsi="宋体"/>
                <w:bCs/>
                <w:color w:val="auto"/>
                <w:highlight w:val="none"/>
              </w:rPr>
              <w:t xml:space="preserve">合理化建议</w:t>
            </w:r>
            <w:r>
              <w:rPr>
                <w:rFonts w:hint="eastAsia" w:ascii="宋体" w:hAnsi="宋体"/>
                <w:color w:val="auto"/>
                <w:highlight w:val="none"/>
              </w:rPr>
              <w:t xml:space="preserve">一般，可行性一般的得</w:t>
            </w:r>
            <w:r>
              <w:rPr>
                <w:rFonts w:hint="eastAsia"/>
                <w:color w:val="auto"/>
                <w:highlight w:val="none"/>
              </w:rPr>
              <w:t xml:space="preserve">1</w:t>
            </w:r>
            <w:r>
              <w:rPr>
                <w:rFonts w:hint="eastAsia" w:ascii="宋体" w:hAnsi="宋体"/>
                <w:color w:val="auto"/>
                <w:highlight w:val="none"/>
              </w:rPr>
              <w:t xml:space="preserve">分，没有内容不得分。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rFonts w:hint="eastAsia"/>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rFonts w:hint="eastAsia"/>
                <w:color w:val="auto"/>
                <w:highlight w:val="none"/>
              </w:rPr>
            </w:pPr>
            <w:r>
              <w:rPr>
                <w:rFonts w:hint="eastAsia"/>
                <w:color w:val="auto"/>
                <w:highlight w:val="none"/>
              </w:rPr>
            </w:r>
            <w:r/>
          </w:p>
        </w:tc>
      </w:tr>
    </w:tbl>
    <w:p>
      <w:pPr>
        <w:pStyle w:val="832"/>
        <w:ind w:firstLine="0"/>
        <w:keepLines w:val="0"/>
        <w:keepNext w:val="0"/>
        <w:pageBreakBefore w:val="0"/>
        <w:spacing w:line="320" w:lineRule="exact"/>
        <w:widowControl w:val="off"/>
        <w:rPr>
          <w:b/>
          <w:bCs/>
          <w:color w:val="auto"/>
          <w:sz w:val="24"/>
          <w:szCs w:val="24"/>
          <w:highlight w:val="none"/>
        </w:rPr>
      </w:pPr>
      <w:r>
        <w:rPr>
          <w:b/>
          <w:bCs/>
          <w:color w:val="auto"/>
          <w:sz w:val="24"/>
          <w:szCs w:val="24"/>
          <w:highlight w:val="none"/>
        </w:rPr>
      </w:r>
      <w:r/>
    </w:p>
    <w:p>
      <w:pPr>
        <w:pStyle w:val="832"/>
        <w:ind w:firstLine="0"/>
        <w:keepLines w:val="0"/>
        <w:keepNext w:val="0"/>
        <w:pageBreakBefore w:val="0"/>
        <w:spacing w:line="320" w:lineRule="exact"/>
        <w:widowControl w:val="off"/>
        <w:rPr>
          <w:rFonts w:cs="宋体"/>
          <w:b/>
          <w:color w:val="auto"/>
          <w:sz w:val="24"/>
          <w:szCs w:val="24"/>
          <w:highlight w:val="none"/>
        </w:rPr>
      </w:pPr>
      <w:r>
        <w:rPr>
          <w:b/>
          <w:bCs/>
          <w:color w:val="auto"/>
          <w:sz w:val="24"/>
          <w:szCs w:val="24"/>
          <w:highlight w:val="none"/>
        </w:rPr>
        <w:t xml:space="preserve">注：</w:t>
      </w:r>
      <w:r>
        <w:rPr>
          <w:rFonts w:hint="eastAsia" w:cs="宋体"/>
          <w:b/>
          <w:color w:val="auto"/>
          <w:sz w:val="24"/>
          <w:szCs w:val="24"/>
          <w:highlight w:val="none"/>
        </w:rPr>
        <w:t xml:space="preserve">请各供应商根据评分标准制作评分索引并放在评审内容的前面，评分索引中应标明每个评分点的页码范围，如响应文件内容顺序混乱，导致磋商小组无法查看，后果自负。</w:t>
      </w:r>
      <w:r/>
    </w:p>
    <w:p>
      <w:pPr>
        <w:ind w:firstLine="281"/>
        <w:keepLines w:val="0"/>
        <w:keepNext w:val="0"/>
        <w:pageBreakBefore w:val="0"/>
        <w:spacing w:line="320" w:lineRule="exact"/>
        <w:widowControl w:val="off"/>
        <w:rPr>
          <w:rFonts w:ascii="Times New Roman" w:hAnsi="Times New Roman"/>
          <w:b/>
          <w:color w:val="auto"/>
          <w:sz w:val="28"/>
          <w:szCs w:val="28"/>
          <w:highlight w:val="none"/>
        </w:rPr>
      </w:pPr>
      <w:r>
        <w:rPr>
          <w:rFonts w:hint="eastAsia" w:ascii="Times New Roman" w:hAnsi="Times New Roman"/>
          <w:b/>
          <w:color w:val="auto"/>
          <w:sz w:val="28"/>
          <w:szCs w:val="28"/>
          <w:highlight w:val="none"/>
        </w:rPr>
        <w:t xml:space="preserve">（二）</w:t>
      </w:r>
      <w:r>
        <w:rPr>
          <w:rFonts w:ascii="Times New Roman" w:hAnsi="Times New Roman"/>
          <w:b/>
          <w:color w:val="auto"/>
          <w:sz w:val="28"/>
          <w:szCs w:val="28"/>
          <w:highlight w:val="none"/>
        </w:rPr>
        <w:t xml:space="preserve">价格分：</w:t>
      </w:r>
      <w:r>
        <w:rPr>
          <w:rFonts w:hint="eastAsia" w:ascii="Times New Roman" w:hAnsi="Times New Roman"/>
          <w:b/>
          <w:color w:val="auto"/>
          <w:sz w:val="28"/>
          <w:szCs w:val="28"/>
          <w:highlight w:val="none"/>
        </w:rPr>
        <w:t xml:space="preserve">1</w:t>
      </w:r>
      <w:r>
        <w:rPr>
          <w:rFonts w:hint="eastAsia" w:ascii="Times New Roman" w:hAnsi="Times New Roman"/>
          <w:b/>
          <w:color w:val="auto"/>
          <w:sz w:val="28"/>
          <w:szCs w:val="28"/>
          <w:highlight w:val="none"/>
          <w:lang w:val="en-US" w:eastAsia="zh-CN"/>
        </w:rPr>
        <w:t xml:space="preserve">5</w:t>
      </w:r>
      <w:r>
        <w:rPr>
          <w:rFonts w:ascii="Times New Roman" w:hAnsi="Times New Roman"/>
          <w:b/>
          <w:color w:val="auto"/>
          <w:sz w:val="28"/>
          <w:szCs w:val="28"/>
          <w:highlight w:val="none"/>
        </w:rPr>
        <w:t xml:space="preserve">分</w:t>
      </w:r>
      <w:r/>
    </w:p>
    <w:p>
      <w:pPr>
        <w:ind w:firstLine="556"/>
        <w:keepLines w:val="0"/>
        <w:keepNext w:val="0"/>
        <w:pageBreakBefore w:val="0"/>
        <w:spacing w:line="320" w:lineRule="exact"/>
        <w:widowControl w:val="off"/>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keepLines w:val="0"/>
        <w:keepNext w:val="0"/>
        <w:pageBreakBefore w:val="0"/>
        <w:spacing w:line="320" w:lineRule="exact"/>
        <w:widowControl w:val="off"/>
        <w:rPr>
          <w:rFonts w:hint="eastAsia" w:eastAsia="宋体"/>
          <w:color w:val="auto"/>
          <w:highlight w:val="none"/>
          <w:lang w:eastAsia="zh-CN"/>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lang w:val="en-US" w:eastAsia="zh-CN"/>
        </w:rPr>
        <w:t xml:space="preserve">15</w:t>
      </w:r>
      <w:r/>
    </w:p>
    <w:p>
      <w:pPr>
        <w:ind w:firstLine="555"/>
        <w:keepLines w:val="0"/>
        <w:keepNext w:val="0"/>
        <w:pageBreakBefore w:val="0"/>
        <w:spacing w:line="320" w:lineRule="exact"/>
        <w:widowControl w:val="off"/>
        <w:rPr>
          <w:rFonts w:ascii="Times New Roman" w:hAnsi="Times New Roman"/>
          <w:b/>
          <w:color w:val="auto"/>
          <w:sz w:val="24"/>
          <w:szCs w:val="24"/>
          <w:highlight w:val="non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hint="eastAsia" w:ascii="Times New Roman" w:hAnsi="Times New Roman"/>
          <w:b/>
          <w:color w:val="auto"/>
          <w:sz w:val="24"/>
          <w:szCs w:val="24"/>
          <w:highlight w:val="none"/>
        </w:rPr>
        <w:t xml:space="preserve">注：上述“最低的投标报价”必须是合理的。如果最低报价属于恶意竞争或明显低于成本价，评审专家将认定为无效投标。</w:t>
      </w:r>
      <w:r/>
    </w:p>
    <w:p>
      <w:pPr>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bookmarkEnd w:id="175"/>
      <w:r/>
      <w:bookmarkEnd w:id="176"/>
      <w:r/>
      <w:bookmarkEnd w:id="177"/>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响应文件格式</w:t>
      </w:r>
      <w:r/>
    </w:p>
    <w:p>
      <w:pPr>
        <w:rPr>
          <w:rFonts w:ascii="Times New Roman" w:hAnsi="Times New Roman"/>
          <w:color w:val="auto"/>
          <w:highlight w:val="none"/>
        </w:rPr>
      </w:pPr>
      <w:r/>
      <w:bookmarkStart w:id="178" w:name="_Hlt26671244"/>
      <w:r/>
      <w:bookmarkEnd w:id="178"/>
      <w:r/>
      <w:bookmarkStart w:id="179" w:name="_Hlt26955039"/>
      <w:r/>
      <w:bookmarkEnd w:id="179"/>
      <w:r/>
      <w:bookmarkStart w:id="180" w:name="_Toc120614282"/>
      <w:r/>
      <w:bookmarkStart w:id="181" w:name="_Toc26554094"/>
      <w:r/>
      <w:bookmarkStart w:id="182" w:name="_Toc49090576"/>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32"/>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832"/>
        <w:ind w:firstLine="723"/>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notePr/>
          <w:endnotePr/>
          <w:type w:val="nextPage"/>
          <w:pgSz w:w="11906" w:h="16839" w:orient="portrait"/>
          <w:pgMar w:top="1431" w:right="1404" w:bottom="1061" w:left="1182" w:header="0" w:footer="902" w:gutter="0"/>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ind w:firstLine="643"/>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6"/>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hint="default" w:ascii="Times New Roman" w:hAnsi="Times New Roman" w:eastAsia="宋体"/>
          <w:b w:val="0"/>
          <w:bCs/>
          <w:color w:val="auto"/>
          <w:sz w:val="24"/>
          <w:szCs w:val="21"/>
          <w:highlight w:val="none"/>
          <w:lang w:val="en-US" w:eastAsia="zh-CN"/>
        </w:rPr>
      </w:pPr>
      <w:r>
        <w:rPr>
          <w:rFonts w:hint="eastAsia" w:ascii="Times New Roman" w:hAnsi="Times New Roman"/>
          <w:b w:val="0"/>
          <w:bCs/>
          <w:color w:val="auto"/>
          <w:sz w:val="24"/>
          <w:szCs w:val="21"/>
          <w:highlight w:val="none"/>
          <w:lang w:val="en-US" w:eastAsia="zh-CN"/>
        </w:rPr>
        <w:t xml:space="preserve">2.分项报价表</w:t>
      </w:r>
      <w:r>
        <w:rPr>
          <w:rFonts w:ascii="Times New Roman" w:hAnsi="Times New Roman"/>
          <w:color w:val="auto"/>
          <w:sz w:val="24"/>
          <w:szCs w:val="21"/>
          <w:highlight w:val="none"/>
        </w:rPr>
        <w:t xml:space="preserve">（</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w:t>
      </w:r>
      <w:r>
        <w:rPr>
          <w:rFonts w:ascii="Times New Roman" w:hAnsi="Times New Roman"/>
          <w:color w:val="auto"/>
          <w:sz w:val="24"/>
          <w:szCs w:val="21"/>
          <w:highlight w:val="none"/>
        </w:rPr>
        <w:t xml:space="preserve">）</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1.投标人符合《政府采购法》第二十二条规定条件的声明函（</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w:t>
      </w:r>
      <w:r>
        <w:rPr>
          <w:rFonts w:hint="eastAsia" w:ascii="Times New Roman" w:hAnsi="Times New Roman"/>
          <w:color w:val="auto"/>
          <w:sz w:val="24"/>
          <w:szCs w:val="21"/>
          <w:highlight w:val="none"/>
          <w:lang w:val="en-US" w:eastAsia="zh-CN"/>
        </w:rPr>
        <w:t xml:space="preserve">3</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w:t>
      </w:r>
      <w:r>
        <w:rPr>
          <w:rFonts w:hint="eastAsia" w:ascii="Times New Roman" w:hAnsi="Times New Roman"/>
          <w:color w:val="auto"/>
          <w:sz w:val="24"/>
          <w:szCs w:val="21"/>
          <w:highlight w:val="none"/>
          <w:lang w:val="en-US" w:eastAsia="zh-CN"/>
        </w:rPr>
        <w:t xml:space="preserve">4</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.磋商响应函（格式见附件</w:t>
      </w:r>
      <w:r>
        <w:rPr>
          <w:rFonts w:hint="eastAsia" w:ascii="Times New Roman" w:hAnsi="Times New Roman"/>
          <w:color w:val="auto"/>
          <w:sz w:val="24"/>
          <w:szCs w:val="21"/>
          <w:highlight w:val="none"/>
          <w:lang w:val="en-US" w:eastAsia="zh-CN"/>
        </w:rPr>
        <w:t xml:space="preserve">5</w:t>
      </w:r>
      <w:r>
        <w:rPr>
          <w:rFonts w:ascii="Times New Roman" w:hAnsi="Times New Roman"/>
          <w:color w:val="auto"/>
          <w:sz w:val="24"/>
          <w:szCs w:val="21"/>
          <w:highlight w:val="none"/>
        </w:rPr>
        <w:t xml:space="preserve">）</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5.中小企业声明函（如果本项目专门面向中小微型企业采购，则必须提供。格式见附件8）</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7.监狱和戒毒企业证明材料（如果本项目专门面向中小微型企业采购，供应商为监狱和戒毒企业的，则必须提供。格式见附件10）</w:t>
      </w:r>
      <w:r/>
    </w:p>
    <w:p>
      <w:pPr>
        <w:ind w:firstLine="480"/>
        <w:spacing w:line="500" w:lineRule="exact"/>
        <w:rPr>
          <w:rFonts w:ascii="宋体" w:hAnsi="宋体"/>
          <w:color w:val="auto"/>
          <w:sz w:val="24"/>
          <w:szCs w:val="21"/>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.其它需要提交的资格审查证明材料。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1.商务要求响应及偏离表（格式见附件</w:t>
      </w:r>
      <w:r>
        <w:rPr>
          <w:rFonts w:hint="eastAsia" w:ascii="Times New Roman" w:hAnsi="Times New Roman"/>
          <w:color w:val="auto"/>
          <w:sz w:val="24"/>
          <w:szCs w:val="21"/>
          <w:highlight w:val="none"/>
          <w:lang w:val="en-US" w:eastAsia="zh-CN"/>
        </w:rPr>
        <w:t xml:space="preserve">6</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2.技术要求响应及偏离表（格式见附件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b/>
          <w:bCs/>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lang w:val="zh-CN"/>
        </w:rPr>
        <w:t xml:space="preserve">）</w:t>
      </w:r>
      <w:r/>
    </w:p>
    <w:p>
      <w:pPr>
        <w:ind w:firstLine="480"/>
        <w:spacing w:line="400" w:lineRule="exact"/>
        <w:rPr>
          <w:rFonts w:ascii="Times New Roman" w:hAnsi="Times New Roman"/>
          <w:i/>
          <w:color w:val="auto"/>
          <w:sz w:val="24"/>
          <w:szCs w:val="21"/>
          <w:highlight w:val="none"/>
          <w:u w:val="single"/>
        </w:rPr>
      </w:pPr>
      <w:r>
        <w:rPr>
          <w:rFonts w:ascii="Times New Roman" w:hAnsi="Times New Roman"/>
          <w:i/>
          <w:color w:val="auto"/>
          <w:sz w:val="24"/>
          <w:szCs w:val="21"/>
          <w:highlight w:val="none"/>
          <w:u w:val="single"/>
        </w:rPr>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800"/>
        <w:rPr>
          <w:color w:val="auto"/>
          <w:highlight w:val="none"/>
        </w:rPr>
      </w:pPr>
      <w:r>
        <w:rPr>
          <w:color w:val="auto"/>
          <w:highlight w:val="none"/>
        </w:rPr>
      </w:r>
      <w:r/>
    </w:p>
    <w:p>
      <w:pP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400" w:lineRule="exact"/>
        <w:rPr>
          <w:rFonts w:hint="eastAsia" w:ascii="仿宋" w:hAnsi="仿宋" w:eastAsia="仿宋" w:cs="仿宋"/>
          <w:color w:val="auto"/>
          <w:sz w:val="24"/>
          <w:highlight w:val="none"/>
          <w:u w:val="none"/>
          <w:lang w:val="en-US" w:eastAsia="zh-CN"/>
        </w:rPr>
      </w:pPr>
      <w:r>
        <w:rPr>
          <w:rFonts w:hint="eastAsia" w:ascii="仿宋" w:hAnsi="仿宋" w:eastAsia="仿宋" w:cs="仿宋"/>
          <w:b/>
          <w:color w:val="auto"/>
          <w:sz w:val="28"/>
          <w:szCs w:val="28"/>
          <w:highlight w:val="none"/>
        </w:rPr>
        <w:t xml:space="preserve">附件1 </w:t>
      </w:r>
      <w:r>
        <w:rPr>
          <w:rFonts w:hint="eastAsia" w:ascii="仿宋" w:hAnsi="仿宋" w:eastAsia="仿宋" w:cs="仿宋"/>
          <w:b/>
          <w:color w:val="auto"/>
          <w:sz w:val="28"/>
          <w:szCs w:val="28"/>
          <w:highlight w:val="none"/>
          <w:lang w:val="en-US" w:eastAsia="zh-CN"/>
        </w:rPr>
        <w:t xml:space="preserve">             </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分项报价表</w:t>
      </w:r>
      <w:r/>
    </w:p>
    <w:p>
      <w:pPr>
        <w:rPr>
          <w:rFonts w:ascii="宋体" w:hAnsi="宋体" w:cs="宋体"/>
          <w:color w:val="auto"/>
          <w:sz w:val="24"/>
          <w:szCs w:val="24"/>
          <w:highlight w:val="none"/>
        </w:rPr>
      </w:pPr>
      <w:r>
        <w:rPr>
          <w:rFonts w:hint="eastAsia" w:ascii="宋体" w:hAnsi="宋体"/>
          <w:b/>
          <w:bCs/>
          <w:color w:val="auto"/>
          <w:sz w:val="24"/>
          <w:szCs w:val="24"/>
          <w:highlight w:val="none"/>
        </w:rPr>
        <w:t xml:space="preserve">项目名称：如东县自然资源和规划局2026年-2028年不动产登记资料及规划审批文件材料整理、归档、扫描项目</w:t>
      </w:r>
      <w:r>
        <w:rPr>
          <w:rFonts w:hint="eastAsia" w:ascii="宋体" w:hAnsi="宋体"/>
          <w:b/>
          <w:bCs/>
          <w:color w:val="auto"/>
          <w:sz w:val="24"/>
          <w:szCs w:val="24"/>
          <w:highlight w:val="none"/>
          <w:lang w:val="en-US" w:eastAsia="zh-CN"/>
        </w:rPr>
        <w:t xml:space="preserve">  </w:t>
      </w:r>
      <w:r>
        <w:rPr>
          <w:rFonts w:hint="eastAsia" w:ascii="宋体" w:hAnsi="宋体"/>
          <w:b/>
          <w:color w:val="auto"/>
          <w:sz w:val="24"/>
          <w:szCs w:val="24"/>
          <w:highlight w:val="none"/>
        </w:rPr>
        <w:t xml:space="preserve">     </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单位： 人民币  元</w:t>
      </w:r>
      <w:r/>
    </w:p>
    <w:tbl>
      <w:tblPr>
        <w:tblStyle w:val="799"/>
        <w:tblpPr w:horzAnchor="margin" w:tblpXSpec="left" w:vertAnchor="text" w:tblpY="12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8"/>
        <w:gridCol w:w="3000"/>
        <w:gridCol w:w="1537"/>
        <w:gridCol w:w="1162"/>
        <w:gridCol w:w="1131"/>
      </w:tblGrid>
      <w:tr>
        <w:trPr/>
        <w:tc>
          <w:tcPr>
            <w:tcW w:w="2488"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类别</w:t>
            </w:r>
            <w:r/>
          </w:p>
        </w:tc>
        <w:tc>
          <w:tcPr>
            <w:tcW w:w="3000"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服务内容</w:t>
            </w:r>
            <w:r/>
          </w:p>
        </w:tc>
        <w:tc>
          <w:tcPr>
            <w:tcW w:w="1537"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数量</w:t>
            </w:r>
            <w:r/>
          </w:p>
        </w:tc>
        <w:tc>
          <w:tcPr>
            <w:tcW w:w="1162"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单价（元）</w:t>
            </w:r>
            <w:r/>
          </w:p>
        </w:tc>
        <w:tc>
          <w:tcPr>
            <w:tcW w:w="1131"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合价（元）</w:t>
            </w:r>
            <w:r/>
          </w:p>
        </w:tc>
      </w:tr>
      <w:tr>
        <w:trPr>
          <w:trHeight w:val="514"/>
        </w:trPr>
        <w:tc>
          <w:tcPr>
            <w:tcW w:w="248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不动产证书、证明合并</w:t>
            </w:r>
            <w:r/>
          </w:p>
        </w:tc>
        <w:tc>
          <w:tcPr>
            <w:tcW w:w="3000" w:type="dxa"/>
            <w:vAlign w:val="center"/>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具体</w:t>
            </w:r>
            <w:r>
              <w:rPr>
                <w:rFonts w:hint="eastAsia" w:ascii="宋体" w:hAnsi="宋体"/>
                <w:color w:val="auto"/>
                <w:highlight w:val="none"/>
                <w:lang w:val="en-US" w:eastAsia="zh-CN"/>
              </w:rPr>
              <w:t xml:space="preserve">详见</w:t>
            </w:r>
            <w:r>
              <w:rPr>
                <w:rFonts w:hint="eastAsia" w:ascii="宋体" w:hAnsi="宋体"/>
                <w:color w:val="auto"/>
                <w:highlight w:val="none"/>
              </w:rPr>
              <w:t xml:space="preserve">本项目磋商文件要求</w:t>
            </w:r>
            <w:r/>
          </w:p>
        </w:tc>
        <w:tc>
          <w:tcPr>
            <w:tcW w:w="1537" w:type="dxa"/>
            <w:vAlign w:val="center"/>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50000卷</w:t>
            </w:r>
            <w:r/>
          </w:p>
        </w:tc>
        <w:tc>
          <w:tcPr>
            <w:tcW w:w="1162" w:type="dxa"/>
            <w:vAlign w:val="top"/>
            <w:textDirection w:val="lrTb"/>
            <w:noWrap w:val="false"/>
          </w:tcPr>
          <w:p>
            <w:pPr>
              <w:jc w:val="center"/>
              <w:spacing w:line="240" w:lineRule="exact"/>
              <w:rPr>
                <w:rFonts w:hint="eastAsia" w:ascii="宋体" w:hAnsi="宋体"/>
                <w:color w:val="auto"/>
                <w:highlight w:val="none"/>
              </w:rPr>
            </w:pPr>
            <w:r>
              <w:rPr>
                <w:rFonts w:hint="eastAsia" w:ascii="宋体" w:hAnsi="宋体"/>
                <w:color w:val="auto"/>
                <w:highlight w:val="none"/>
              </w:rPr>
            </w:r>
            <w:r/>
          </w:p>
          <w:p>
            <w:pPr>
              <w:jc w:val="center"/>
              <w:spacing w:line="240" w:lineRule="exact"/>
              <w:rPr>
                <w:rFonts w:ascii="宋体" w:hAnsi="宋体"/>
                <w:color w:val="auto"/>
                <w:highlight w:val="none"/>
              </w:rPr>
            </w:pPr>
            <w:r>
              <w:rPr>
                <w:rFonts w:ascii="宋体" w:hAnsi="宋体"/>
                <w:color w:val="auto"/>
                <w:highlight w:val="none"/>
              </w:rPr>
            </w:r>
            <w:r/>
          </w:p>
        </w:tc>
        <w:tc>
          <w:tcPr>
            <w:tcW w:w="1131" w:type="dxa"/>
            <w:vAlign w:val="top"/>
            <w:textDirection w:val="lrTb"/>
            <w:noWrap w:val="false"/>
          </w:tcPr>
          <w:p>
            <w:pPr>
              <w:spacing w:line="240" w:lineRule="exact"/>
              <w:rPr>
                <w:rFonts w:ascii="宋体" w:hAnsi="宋体"/>
                <w:color w:val="auto"/>
                <w:highlight w:val="none"/>
              </w:rPr>
            </w:pPr>
            <w:r>
              <w:rPr>
                <w:rFonts w:ascii="宋体" w:hAnsi="宋体"/>
                <w:color w:val="auto"/>
                <w:highlight w:val="none"/>
              </w:rPr>
            </w:r>
            <w:r/>
          </w:p>
        </w:tc>
      </w:tr>
      <w:tr>
        <w:trPr/>
        <w:tc>
          <w:tcPr>
            <w:tcW w:w="2488"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不动产证明</w:t>
            </w:r>
            <w:r/>
          </w:p>
        </w:tc>
        <w:tc>
          <w:tcPr>
            <w:tcW w:w="3000"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具体</w:t>
            </w:r>
            <w:r>
              <w:rPr>
                <w:rFonts w:hint="eastAsia" w:ascii="宋体" w:hAnsi="宋体"/>
                <w:color w:val="auto"/>
                <w:highlight w:val="none"/>
                <w:lang w:val="en-US" w:eastAsia="zh-CN"/>
              </w:rPr>
              <w:t xml:space="preserve">详见</w:t>
            </w:r>
            <w:r>
              <w:rPr>
                <w:rFonts w:hint="eastAsia" w:ascii="宋体" w:hAnsi="宋体"/>
                <w:color w:val="auto"/>
                <w:highlight w:val="none"/>
              </w:rPr>
              <w:t xml:space="preserve">本项目磋商文件要求</w:t>
            </w:r>
            <w:r/>
          </w:p>
        </w:tc>
        <w:tc>
          <w:tcPr>
            <w:tcW w:w="1537"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13000卷</w:t>
            </w:r>
            <w:r/>
          </w:p>
        </w:tc>
        <w:tc>
          <w:tcPr>
            <w:tcW w:w="1162"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c>
          <w:tcPr>
            <w:tcW w:w="1131"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r>
      <w:tr>
        <w:trPr/>
        <w:tc>
          <w:tcPr>
            <w:tcW w:w="2488"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抵押注销及查解封</w:t>
            </w:r>
            <w:r/>
          </w:p>
        </w:tc>
        <w:tc>
          <w:tcPr>
            <w:tcW w:w="3000"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具体</w:t>
            </w:r>
            <w:r>
              <w:rPr>
                <w:rFonts w:hint="eastAsia" w:ascii="宋体" w:hAnsi="宋体"/>
                <w:color w:val="auto"/>
                <w:highlight w:val="none"/>
                <w:lang w:val="en-US" w:eastAsia="zh-CN"/>
              </w:rPr>
              <w:t xml:space="preserve">详见</w:t>
            </w:r>
            <w:r>
              <w:rPr>
                <w:rFonts w:hint="eastAsia" w:ascii="宋体" w:hAnsi="宋体"/>
                <w:color w:val="auto"/>
                <w:highlight w:val="none"/>
              </w:rPr>
              <w:t xml:space="preserve">本项目磋商文件要求</w:t>
            </w:r>
            <w:r/>
          </w:p>
        </w:tc>
        <w:tc>
          <w:tcPr>
            <w:tcW w:w="1537"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16000卷</w:t>
            </w:r>
            <w:r/>
          </w:p>
        </w:tc>
        <w:tc>
          <w:tcPr>
            <w:tcW w:w="1162" w:type="dxa"/>
            <w:vAlign w:val="top"/>
            <w:textDirection w:val="lrTb"/>
            <w:noWrap w:val="false"/>
          </w:tcPr>
          <w:p>
            <w:pPr>
              <w:spacing w:line="496" w:lineRule="exact"/>
              <w:rPr>
                <w:rFonts w:hint="eastAsia" w:ascii="宋体" w:hAnsi="宋体"/>
                <w:color w:val="auto"/>
                <w:highlight w:val="none"/>
              </w:rPr>
            </w:pPr>
            <w:r>
              <w:rPr>
                <w:rFonts w:hint="eastAsia" w:ascii="宋体" w:hAnsi="宋体"/>
                <w:color w:val="auto"/>
                <w:highlight w:val="none"/>
              </w:rPr>
            </w:r>
            <w:r/>
          </w:p>
        </w:tc>
        <w:tc>
          <w:tcPr>
            <w:tcW w:w="1131" w:type="dxa"/>
            <w:vAlign w:val="top"/>
            <w:textDirection w:val="lrTb"/>
            <w:noWrap w:val="false"/>
          </w:tcPr>
          <w:p>
            <w:pPr>
              <w:spacing w:line="496" w:lineRule="exact"/>
              <w:rPr>
                <w:rFonts w:ascii="宋体" w:hAnsi="宋体"/>
                <w:color w:val="auto"/>
                <w:highlight w:val="none"/>
              </w:rPr>
            </w:pPr>
            <w:r>
              <w:rPr>
                <w:rFonts w:ascii="宋体" w:hAnsi="宋体"/>
                <w:color w:val="auto"/>
                <w:highlight w:val="none"/>
              </w:rPr>
            </w:r>
            <w:r/>
          </w:p>
        </w:tc>
      </w:tr>
      <w:tr>
        <w:trPr/>
        <w:tc>
          <w:tcPr>
            <w:tcW w:w="2488" w:type="dxa"/>
            <w:vAlign w:val="top"/>
            <w:textDirection w:val="lrTb"/>
            <w:noWrap w:val="false"/>
          </w:tcPr>
          <w:p>
            <w:pPr>
              <w:jc w:val="center"/>
              <w:rPr>
                <w:rFonts w:ascii="宋体" w:hAnsi="宋体"/>
                <w:color w:val="auto"/>
                <w:highlight w:val="none"/>
              </w:rPr>
            </w:pPr>
            <w:r>
              <w:rPr>
                <w:rFonts w:hint="eastAsia" w:ascii="宋体" w:hAnsi="宋体"/>
                <w:color w:val="auto"/>
                <w:highlight w:val="none"/>
              </w:rPr>
              <w:t xml:space="preserve">A3幅面设计方案精图册</w:t>
            </w:r>
            <w:r/>
          </w:p>
        </w:tc>
        <w:tc>
          <w:tcPr>
            <w:tcW w:w="3000"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具体</w:t>
            </w:r>
            <w:r>
              <w:rPr>
                <w:rFonts w:hint="eastAsia" w:ascii="宋体" w:hAnsi="宋体"/>
                <w:color w:val="auto"/>
                <w:highlight w:val="none"/>
                <w:lang w:val="en-US" w:eastAsia="zh-CN"/>
              </w:rPr>
              <w:t xml:space="preserve">详见</w:t>
            </w:r>
            <w:r>
              <w:rPr>
                <w:rFonts w:hint="eastAsia" w:ascii="宋体" w:hAnsi="宋体"/>
                <w:color w:val="auto"/>
                <w:highlight w:val="none"/>
              </w:rPr>
              <w:t xml:space="preserve">本项目磋商文件要求</w:t>
            </w:r>
            <w:r/>
          </w:p>
        </w:tc>
        <w:tc>
          <w:tcPr>
            <w:tcW w:w="1537"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400卷</w:t>
            </w:r>
            <w:r/>
          </w:p>
        </w:tc>
        <w:tc>
          <w:tcPr>
            <w:tcW w:w="1162"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c>
          <w:tcPr>
            <w:tcW w:w="1131"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r>
      <w:tr>
        <w:trPr/>
        <w:tc>
          <w:tcPr>
            <w:tcW w:w="2488"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A4幅面材料</w:t>
            </w:r>
            <w:r/>
          </w:p>
        </w:tc>
        <w:tc>
          <w:tcPr>
            <w:tcW w:w="3000"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color w:val="auto"/>
                <w:highlight w:val="none"/>
              </w:rPr>
              <w:t xml:space="preserve">具体</w:t>
            </w:r>
            <w:r>
              <w:rPr>
                <w:rFonts w:hint="eastAsia" w:ascii="宋体" w:hAnsi="宋体"/>
                <w:color w:val="auto"/>
                <w:highlight w:val="none"/>
                <w:lang w:val="en-US" w:eastAsia="zh-CN"/>
              </w:rPr>
              <w:t xml:space="preserve">详见</w:t>
            </w:r>
            <w:r>
              <w:rPr>
                <w:rFonts w:hint="eastAsia" w:ascii="宋体" w:hAnsi="宋体"/>
                <w:color w:val="auto"/>
                <w:highlight w:val="none"/>
              </w:rPr>
              <w:t xml:space="preserve">本项目磋商文件要求</w:t>
            </w:r>
            <w:r/>
          </w:p>
        </w:tc>
        <w:tc>
          <w:tcPr>
            <w:tcW w:w="1537" w:type="dxa"/>
            <w:vAlign w:val="top"/>
            <w:textDirection w:val="lrTb"/>
            <w:noWrap w:val="false"/>
          </w:tcPr>
          <w:p>
            <w:pPr>
              <w:jc w:val="center"/>
              <w:spacing w:line="496" w:lineRule="exact"/>
              <w:rPr>
                <w:rFonts w:ascii="宋体" w:hAnsi="宋体"/>
                <w:color w:val="auto"/>
                <w:highlight w:val="none"/>
              </w:rPr>
            </w:pPr>
            <w:r>
              <w:rPr>
                <w:rFonts w:hint="eastAsia" w:ascii="宋体" w:hAnsi="宋体"/>
                <w:color w:val="auto"/>
                <w:highlight w:val="none"/>
              </w:rPr>
              <w:t xml:space="preserve">1300卷</w:t>
            </w:r>
            <w:r/>
          </w:p>
        </w:tc>
        <w:tc>
          <w:tcPr>
            <w:tcW w:w="1162"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c>
          <w:tcPr>
            <w:tcW w:w="1131"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r>
      <w:tr>
        <w:trPr/>
        <w:tc>
          <w:tcPr>
            <w:gridSpan w:val="4"/>
            <w:tcW w:w="8187" w:type="dxa"/>
            <w:vAlign w:val="top"/>
            <w:textDirection w:val="lrTb"/>
            <w:noWrap w:val="false"/>
          </w:tcPr>
          <w:p>
            <w:pPr>
              <w:jc w:val="center"/>
              <w:spacing w:line="496" w:lineRule="exact"/>
              <w:rPr>
                <w:rFonts w:hint="eastAsia" w:ascii="宋体" w:hAnsi="宋体"/>
                <w:color w:val="auto"/>
                <w:highlight w:val="none"/>
              </w:rPr>
            </w:pPr>
            <w:r>
              <w:rPr>
                <w:rFonts w:hint="eastAsia" w:ascii="宋体" w:hAnsi="宋体"/>
                <w:b/>
                <w:bCs/>
                <w:color w:val="auto"/>
                <w:highlight w:val="none"/>
              </w:rPr>
              <w:t xml:space="preserve">合计</w:t>
            </w:r>
            <w:r/>
          </w:p>
        </w:tc>
        <w:tc>
          <w:tcPr>
            <w:tcW w:w="1131" w:type="dxa"/>
            <w:vAlign w:val="top"/>
            <w:textDirection w:val="lrTb"/>
            <w:noWrap w:val="false"/>
          </w:tcPr>
          <w:p>
            <w:pPr>
              <w:jc w:val="center"/>
              <w:spacing w:line="496" w:lineRule="exact"/>
              <w:rPr>
                <w:rFonts w:ascii="宋体" w:hAnsi="宋体"/>
                <w:color w:val="auto"/>
                <w:highlight w:val="none"/>
              </w:rPr>
            </w:pPr>
            <w:r>
              <w:rPr>
                <w:rFonts w:ascii="宋体" w:hAnsi="宋体"/>
                <w:color w:val="auto"/>
                <w:highlight w:val="none"/>
              </w:rPr>
            </w:r>
            <w:r/>
          </w:p>
        </w:tc>
      </w:tr>
    </w:tbl>
    <w:p>
      <w:pPr>
        <w:pStyle w:val="840"/>
        <w:ind w:firstLine="0"/>
        <w:spacing w:before="0" w:after="0" w:line="540" w:lineRule="exact"/>
        <w:rPr>
          <w:rFonts w:hint="eastAsia" w:ascii="宋体" w:hAnsi="宋体"/>
          <w:color w:val="auto"/>
          <w:sz w:val="28"/>
          <w:szCs w:val="28"/>
          <w:highlight w:val="none"/>
        </w:rPr>
      </w:pPr>
      <w:r>
        <w:rPr>
          <w:rFonts w:ascii="宋体" w:hAnsi="宋体"/>
          <w:b/>
          <w:color w:val="auto"/>
          <w:sz w:val="28"/>
          <w:szCs w:val="28"/>
          <w:highlight w:val="none"/>
        </w:rPr>
        <w:t xml:space="preserve">注</w:t>
      </w:r>
      <w:r>
        <w:rPr>
          <w:rFonts w:hint="eastAsia" w:ascii="宋体" w:hAnsi="宋体"/>
          <w:b/>
          <w:color w:val="auto"/>
          <w:sz w:val="28"/>
          <w:szCs w:val="28"/>
          <w:highlight w:val="none"/>
        </w:rPr>
        <w:t xml:space="preserve">：</w:t>
      </w:r>
      <w:r>
        <w:rPr>
          <w:rFonts w:hint="eastAsia" w:ascii="宋体" w:hAnsi="宋体"/>
          <w:color w:val="auto"/>
          <w:sz w:val="24"/>
          <w:szCs w:val="24"/>
          <w:highlight w:val="none"/>
        </w:rPr>
        <w:t xml:space="preserve">1、投标报价为</w:t>
      </w:r>
      <w:r>
        <w:rPr>
          <w:rFonts w:hint="eastAsia" w:ascii="宋体" w:hAnsi="宋体"/>
          <w:color w:val="auto"/>
          <w:sz w:val="24"/>
          <w:szCs w:val="24"/>
          <w:highlight w:val="none"/>
          <w:lang w:val="en-US" w:eastAsia="zh-CN"/>
        </w:rPr>
        <w:t xml:space="preserve">完成</w:t>
      </w:r>
      <w:r>
        <w:rPr>
          <w:rFonts w:hint="eastAsia" w:ascii="宋体" w:hAnsi="宋体"/>
          <w:color w:val="auto"/>
          <w:sz w:val="24"/>
          <w:szCs w:val="24"/>
          <w:highlight w:val="none"/>
        </w:rPr>
        <w:t xml:space="preserve">本次采购项目服务的所有费用。</w:t>
      </w:r>
      <w:r/>
    </w:p>
    <w:p>
      <w:pPr>
        <w:pStyle w:val="840"/>
        <w:numPr>
          <w:ilvl w:val="0"/>
          <w:numId w:val="7"/>
        </w:numPr>
        <w:ind w:firstLine="0"/>
        <w:spacing w:before="0" w:after="0" w:line="540" w:lineRule="exact"/>
        <w:rPr>
          <w:rFonts w:hint="eastAsia" w:ascii="宋体" w:hAnsi="宋体"/>
          <w:color w:val="auto"/>
          <w:sz w:val="28"/>
          <w:szCs w:val="28"/>
          <w:highlight w:val="none"/>
        </w:rPr>
      </w:pPr>
      <w:r>
        <w:rPr>
          <w:rFonts w:hint="eastAsia" w:ascii="宋体" w:hAnsi="宋体"/>
          <w:color w:val="auto"/>
          <w:sz w:val="24"/>
          <w:szCs w:val="24"/>
          <w:highlight w:val="none"/>
        </w:rPr>
        <w:t xml:space="preserve">如果单价和合价不符时，以单价为准；以上表中合计数量*单价=合价，合价相加=合计。结算时按实际工作量乘以中标单价，以上档案装订量为预估数，实际结算时如超过本项目预算总额的，超过部分不予支付。</w:t>
      </w:r>
      <w:r/>
    </w:p>
    <w:p>
      <w:pPr>
        <w:pStyle w:val="840"/>
        <w:ind w:firstLine="0"/>
        <w:spacing w:before="0" w:after="0" w:line="54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本报价非最后报价，</w:t>
      </w:r>
      <w:r>
        <w:rPr>
          <w:rFonts w:hint="eastAsia" w:ascii="宋体" w:hAnsi="宋体"/>
          <w:b/>
          <w:color w:val="auto"/>
          <w:sz w:val="24"/>
          <w:szCs w:val="24"/>
          <w:highlight w:val="none"/>
          <w:lang w:val="en-US" w:eastAsia="zh-CN"/>
        </w:rPr>
        <w:t xml:space="preserve">磋商</w:t>
      </w:r>
      <w:r>
        <w:rPr>
          <w:rFonts w:hint="eastAsia" w:ascii="宋体" w:hAnsi="宋体"/>
          <w:b/>
          <w:color w:val="auto"/>
          <w:sz w:val="24"/>
          <w:szCs w:val="24"/>
          <w:highlight w:val="none"/>
        </w:rPr>
        <w:t xml:space="preserve">小组将在苏采云系统向实质性响应的供应商发布“最后报价要求函”及最后报价格式表，要求供应商在规定时间内提交最后报价。</w:t>
      </w:r>
      <w:r/>
    </w:p>
    <w:p>
      <w:pPr>
        <w:pStyle w:val="840"/>
        <w:ind w:firstLine="0"/>
        <w:spacing w:before="0" w:after="0" w:line="5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4、各分类限价为：不动产证书、证明合并单价12.00元；不动产证明单价12.00元、抵押注销及查解封单价3.00元、A3幅面设计方案精图册单价</w:t>
      </w:r>
      <w:r>
        <w:rPr>
          <w:rFonts w:hint="eastAsia" w:ascii="宋体" w:hAnsi="宋体"/>
          <w:b/>
          <w:color w:val="auto"/>
          <w:sz w:val="24"/>
          <w:szCs w:val="24"/>
          <w:highlight w:val="none"/>
          <w:lang w:val="en-US" w:eastAsia="zh-CN"/>
        </w:rPr>
        <w:t xml:space="preserve">195</w:t>
      </w:r>
      <w:r>
        <w:rPr>
          <w:rFonts w:hint="eastAsia" w:ascii="宋体" w:hAnsi="宋体"/>
          <w:b/>
          <w:color w:val="auto"/>
          <w:sz w:val="24"/>
          <w:szCs w:val="24"/>
          <w:highlight w:val="none"/>
        </w:rPr>
        <w:t xml:space="preserve">.00元、A4幅面材料单价30.00元。最终各分类报价单价超过各分类限价的按无效投标处理。   </w:t>
      </w:r>
      <w:r/>
    </w:p>
    <w:p>
      <w:pPr>
        <w:pStyle w:val="840"/>
        <w:ind w:firstLine="0"/>
        <w:spacing w:before="0" w:after="0" w:line="540" w:lineRule="exact"/>
        <w:rPr>
          <w:rFonts w:hint="eastAsia" w:ascii="仿宋" w:hAnsi="仿宋" w:eastAsia="仿宋" w:cs="仿宋"/>
          <w:color w:val="auto"/>
          <w:sz w:val="24"/>
          <w:highlight w:val="none"/>
          <w:u w:val="none"/>
          <w:lang w:val="en-US" w:eastAsia="zh-CN"/>
        </w:rPr>
      </w:pPr>
      <w:r>
        <w:rPr>
          <w:rFonts w:hint="eastAsia" w:ascii="宋体" w:hAnsi="宋体"/>
          <w:b/>
          <w:color w:val="auto"/>
          <w:sz w:val="24"/>
          <w:szCs w:val="24"/>
          <w:highlight w:val="none"/>
        </w:rPr>
        <w:t xml:space="preserve">5、磋商报价表中的“总价”金额须与分项报价表中的“合计”金额一致。否则作无效投标处理。</w:t>
      </w:r>
      <w:r/>
    </w:p>
    <w:p>
      <w:pPr>
        <w:pStyle w:val="8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u w:val="none"/>
          <w:lang w:val="en-US" w:eastAsia="zh-CN"/>
        </w:rPr>
      </w:r>
      <w:r/>
    </w:p>
    <w:p>
      <w:pPr>
        <w:ind w:firstLine="480"/>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响应供应商全称（</w:t>
      </w:r>
      <w:r>
        <w:rPr>
          <w:rFonts w:hint="eastAsia" w:ascii="仿宋" w:hAnsi="仿宋" w:eastAsia="仿宋" w:cs="仿宋"/>
          <w:bCs/>
          <w:color w:val="auto"/>
          <w:sz w:val="24"/>
          <w:szCs w:val="24"/>
          <w:highlight w:val="none"/>
        </w:rPr>
        <w:t xml:space="preserve">加盖CA电子公章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jc w:val="center"/>
        <w:spacing w:line="360" w:lineRule="exact"/>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日</w:t>
      </w:r>
      <w:r/>
    </w:p>
    <w:p>
      <w:pPr>
        <w:pStyle w:val="800"/>
        <w:rPr>
          <w:rFonts w:hint="eastAsia" w:ascii="仿宋" w:hAnsi="仿宋" w:eastAsia="仿宋" w:cs="仿宋"/>
          <w:color w:val="auto"/>
          <w:sz w:val="24"/>
          <w:highlight w:val="none"/>
          <w:u w:val="none"/>
          <w:lang w:val="en-US" w:eastAsia="zh-CN"/>
        </w:rPr>
        <w:sectPr>
          <w:footerReference w:type="default" r:id="rId12"/>
          <w:footnotePr/>
          <w:endnotePr/>
          <w:type w:val="nextPage"/>
          <w:pgSz w:w="11907" w:h="16840"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highlight w:val="none"/>
          <w:u w:val="none"/>
          <w:lang w:val="en-US" w:eastAsia="zh-CN"/>
        </w:rPr>
      </w:r>
      <w:bookmarkEnd w:id="173"/>
      <w:bookmarkEnd w:id="174"/>
      <w:bookmarkEnd w:id="180"/>
      <w:bookmarkEnd w:id="181"/>
      <w:bookmarkEnd w:id="182"/>
      <w:r/>
    </w:p>
    <w:p>
      <w:pPr>
        <w:pStyle w:val="801"/>
        <w:jc w:val="left"/>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pStyle w:val="801"/>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rPr>
        <w:t xml:space="preserve">    </w:t>
      </w:r>
      <w:r/>
    </w:p>
    <w:p>
      <w:pPr>
        <w:ind w:firstLine="1446"/>
        <w:rPr>
          <w:rFonts w:ascii="Times New Roman" w:hAnsi="Times New Roman"/>
          <w:b/>
          <w:color w:val="auto"/>
          <w:sz w:val="24"/>
          <w:szCs w:val="24"/>
          <w:highlight w:val="none"/>
        </w:rPr>
      </w:pPr>
      <w:r>
        <w:rPr>
          <w:rFonts w:ascii="Times New Roman" w:hAnsi="Times New Roman"/>
          <w:b/>
          <w:color w:val="auto"/>
          <w:sz w:val="24"/>
          <w:szCs w:val="24"/>
          <w:highlight w:val="none"/>
        </w:rPr>
        <w:t xml:space="preserve">投标人符合《政府采购法》第二十二条规定条件的声明函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（项目名称），_________（项目编号）投标活动。针对《中华人民共和国政府采购法》第二十二条规定做出如下声明：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w:t>
      </w:r>
      <w:r>
        <w:rPr>
          <w:rFonts w:ascii="等线" w:hAnsi="等线" w:eastAsia="等线" w:cs="等线"/>
          <w:color w:val="auto"/>
          <w:spacing w:val="-2"/>
          <w:sz w:val="24"/>
          <w:szCs w:val="24"/>
          <w:highlight w:val="none"/>
        </w:rPr>
        <w:t xml:space="preserve">加盖CA电子公章</w:t>
      </w:r>
      <w:r>
        <w:rPr>
          <w:rFonts w:ascii="Times New Roman" w:hAnsi="Times New Roman"/>
          <w:bCs/>
          <w:color w:val="auto"/>
          <w:sz w:val="24"/>
          <w:szCs w:val="21"/>
          <w:highlight w:val="none"/>
        </w:rPr>
        <w:t xml:space="preserve">）：</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hint="eastAsia" w:ascii="Times New Roman" w:hAnsi="Times New Roman" w:eastAsia="宋体"/>
          <w:b/>
          <w:color w:val="auto"/>
          <w:sz w:val="24"/>
          <w:szCs w:val="24"/>
          <w:highlight w:val="none"/>
          <w:lang w:eastAsia="zh-CN"/>
        </w:rPr>
      </w:pPr>
      <w:r>
        <w:rPr>
          <w:rFonts w:ascii="Times New Roman" w:hAnsi="Times New Roman" w:eastAsia="黑体"/>
          <w:i/>
          <w:color w:val="auto"/>
          <w:sz w:val="32"/>
          <w:szCs w:val="32"/>
          <w:highlight w:val="none"/>
          <w:u w:val="single"/>
        </w:rPr>
        <w:br w:type="page" w:clear="all"/>
      </w:r>
      <w:bookmarkStart w:id="183" w:name="_Toc120614284"/>
      <w:r>
        <w:rPr>
          <w:rFonts w:ascii="Times New Roman" w:hAnsi="Times New Roman"/>
          <w:b/>
          <w:color w:val="auto"/>
          <w:sz w:val="24"/>
          <w:szCs w:val="24"/>
          <w:highlight w:val="none"/>
          <w:lang w:val="zh-CN"/>
        </w:rPr>
        <w:t xml:space="preserve">附件</w:t>
      </w:r>
      <w:r>
        <w:rPr>
          <w:rFonts w:hint="eastAsia" w:ascii="Times New Roman" w:hAnsi="Times New Roman"/>
          <w:b/>
          <w:color w:val="auto"/>
          <w:sz w:val="24"/>
          <w:szCs w:val="24"/>
          <w:highlight w:val="none"/>
          <w:lang w:val="en-US" w:eastAsia="zh-CN"/>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ascii="等线" w:hAnsi="等线" w:eastAsia="等线" w:cs="等线"/>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b/>
          <w:bCs/>
          <w:color w:val="auto"/>
          <w:spacing w:val="-2"/>
          <w:sz w:val="24"/>
          <w:szCs w:val="24"/>
          <w:highlight w:val="none"/>
        </w:rPr>
        <w:t xml:space="preserve">：提供法定代表人的身份证扫描件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hint="eastAsia" w:ascii="Times New Roman" w:hAnsi="Times New Roman" w:eastAsia="宋体"/>
          <w:b/>
          <w:color w:val="auto"/>
          <w:sz w:val="24"/>
          <w:szCs w:val="21"/>
          <w:highlight w:val="none"/>
          <w:lang w:eastAsia="zh-CN"/>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（项目编号）</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84" w:name="_Hlt26671380"/>
      <w:r/>
      <w:bookmarkEnd w:id="184"/>
      <w:r/>
      <w:bookmarkStart w:id="185" w:name="_Hlt26955070"/>
      <w:r/>
      <w:bookmarkEnd w:id="185"/>
      <w:r/>
      <w:bookmarkStart w:id="186" w:name="_格式3__银行出具的资信证明"/>
      <w:r/>
      <w:bookmarkEnd w:id="186"/>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b/>
          <w:color w:val="auto"/>
          <w:sz w:val="24"/>
          <w:szCs w:val="21"/>
          <w:highlight w:val="none"/>
        </w:rPr>
      </w:pPr>
      <w:r>
        <w:rPr>
          <w:rFonts w:ascii="Times New Roman" w:hAnsi="Times New Roman"/>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5</w:t>
      </w:r>
      <w:r>
        <w:rPr>
          <w:rFonts w:ascii="Times New Roman" w:hAnsi="Times New Roman"/>
          <w:b/>
          <w:color w:val="auto"/>
          <w:sz w:val="24"/>
          <w:szCs w:val="21"/>
          <w:highlight w:val="none"/>
        </w:rPr>
        <w:t xml:space="preserve">  </w:t>
      </w:r>
      <w:r/>
    </w:p>
    <w:p>
      <w:pPr>
        <w:jc w:val="center"/>
        <w:rPr>
          <w:rFonts w:ascii="Times New Roman" w:hAnsi="Times New Roman" w:eastAsia="黑体"/>
          <w:b/>
          <w:i/>
          <w:color w:val="auto"/>
          <w:sz w:val="32"/>
          <w:szCs w:val="32"/>
          <w:highlight w:val="none"/>
          <w:u w:val="single"/>
        </w:rPr>
      </w:pPr>
      <w:r>
        <w:rPr>
          <w:rFonts w:ascii="Times New Roman" w:hAnsi="Times New Roman"/>
          <w:b/>
          <w:color w:val="auto"/>
          <w:sz w:val="24"/>
          <w:szCs w:val="21"/>
          <w:highlight w:val="none"/>
        </w:rPr>
        <w:t xml:space="preserve">磋商响应函</w:t>
      </w:r>
      <w:r/>
    </w:p>
    <w:p>
      <w:pPr>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致：</w:t>
      </w:r>
      <w:r>
        <w:rPr>
          <w:rFonts w:hint="eastAsia" w:ascii="宋体" w:hAnsi="宋体"/>
          <w:color w:val="auto"/>
          <w:sz w:val="24"/>
          <w:szCs w:val="24"/>
          <w:highlight w:val="none"/>
          <w:u w:val="single"/>
        </w:rPr>
        <w:t xml:space="preserve">如东县</w:t>
      </w:r>
      <w:r>
        <w:rPr>
          <w:rFonts w:hint="eastAsia" w:ascii="宋体" w:hAnsi="宋体"/>
          <w:color w:val="auto"/>
          <w:sz w:val="24"/>
          <w:szCs w:val="24"/>
          <w:highlight w:val="none"/>
          <w:u w:val="single"/>
          <w:lang w:val="en-US" w:eastAsia="zh-CN"/>
        </w:rPr>
        <w:t xml:space="preserve">自然资源和规划</w:t>
      </w:r>
      <w:r>
        <w:rPr>
          <w:rFonts w:hint="eastAsia" w:ascii="宋体" w:hAnsi="宋体"/>
          <w:color w:val="auto"/>
          <w:sz w:val="24"/>
          <w:szCs w:val="24"/>
          <w:highlight w:val="none"/>
          <w:u w:val="single"/>
        </w:rPr>
        <w:t xml:space="preserve">局</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根据贵方的</w:t>
      </w:r>
      <w:r>
        <w:rPr>
          <w:rFonts w:hint="eastAsia" w:ascii="等线" w:hAnsi="等线" w:eastAsia="等线" w:cs="等线"/>
          <w:color w:val="auto"/>
          <w:spacing w:val="-1"/>
          <w:sz w:val="24"/>
          <w:szCs w:val="24"/>
          <w:highlight w:val="none"/>
          <w:u w:val="single"/>
          <w:lang w:val="en-US" w:eastAsia="zh-CN"/>
        </w:rPr>
        <w:t xml:space="preserve">        </w:t>
      </w:r>
      <w:r>
        <w:rPr>
          <w:rFonts w:hint="eastAsia" w:ascii="等线" w:hAnsi="等线" w:eastAsia="等线" w:cs="等线"/>
          <w:color w:val="auto"/>
          <w:spacing w:val="-1"/>
          <w:sz w:val="24"/>
          <w:szCs w:val="24"/>
          <w:highlight w:val="none"/>
          <w:u w:val="single"/>
        </w:rPr>
        <w:t xml:space="preserve"> </w:t>
      </w:r>
      <w:r>
        <w:rPr>
          <w:rFonts w:ascii="等线" w:hAnsi="等线" w:eastAsia="等线" w:cs="等线"/>
          <w:color w:val="auto"/>
          <w:spacing w:val="-1"/>
          <w:sz w:val="24"/>
          <w:szCs w:val="24"/>
          <w:highlight w:val="none"/>
        </w:rPr>
        <w:t xml:space="preserve">（项目编号</w:t>
      </w:r>
      <w:r>
        <w:rPr>
          <w:rFonts w:hint="eastAsia" w:ascii="等线" w:hAnsi="等线" w:eastAsia="等线" w:cs="等线"/>
          <w:color w:val="auto"/>
          <w:spacing w:val="-1"/>
          <w:sz w:val="24"/>
          <w:szCs w:val="24"/>
          <w:highlight w:val="none"/>
        </w:rPr>
        <w:t xml:space="preserve">）</w:t>
      </w:r>
      <w:r>
        <w:rPr>
          <w:rFonts w:ascii="Times New Roman" w:hAnsi="Times New Roman"/>
          <w:color w:val="auto"/>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据此函，__________签字人兹宣布同意如下：</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2.我们完全理解贵方不一定将合同授予最低报价的供应商。</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7.我方与本磋商有关的正式通讯地址为：</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地址：</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邮编：</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电话：</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传真：</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供应商开户行：</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账号：</w:t>
      </w:r>
      <w:r/>
    </w:p>
    <w:p>
      <w:pPr>
        <w:ind w:left="420"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日期：________年____月____日</w:t>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240"/>
        <w:jc w:val="center"/>
        <w:spacing w:line="5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pStyle w:val="832"/>
        <w:rPr>
          <w:color w:val="auto"/>
          <w:highlight w:val="none"/>
        </w:rPr>
      </w:pPr>
      <w:r>
        <w:rPr>
          <w:color w:val="auto"/>
          <w:highlight w:val="none"/>
        </w:rPr>
      </w:r>
      <w:r/>
    </w:p>
    <w:p>
      <w:pPr>
        <w:jc w:val="center"/>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9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832"/>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79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numPr>
          <w:ilvl w:val="0"/>
          <w:numId w:val="8"/>
        </w:num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供应商提交的响应文件中与磋商文件第四章“采购需求”中的技术部分的要求如有偏离的，应逐条填列在偏离表中。</w:t>
      </w:r>
      <w:r/>
    </w:p>
    <w:p>
      <w:pPr>
        <w:numPr>
          <w:ilvl w:val="0"/>
          <w:numId w:val="0"/>
        </w:numPr>
        <w:contextualSpacing/>
        <w:spacing w:line="300" w:lineRule="auto"/>
        <w:rPr>
          <w:rFonts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ascii="宋体" w:hAnsi="宋体" w:cs="宋体"/>
          <w:color w:val="auto"/>
          <w:sz w:val="24"/>
          <w:szCs w:val="24"/>
          <w:highlight w:val="none"/>
        </w:rPr>
      </w:pPr>
      <w:r>
        <w:rPr>
          <w:rFonts w:ascii="宋体" w:hAnsi="宋体" w:cs="宋体"/>
          <w:color w:val="auto"/>
          <w:spacing w:val="-2"/>
          <w:sz w:val="24"/>
          <w:szCs w:val="24"/>
          <w:highlight w:val="none"/>
        </w:rPr>
        <w:t xml:space="preserve">3.供应商若提供其他增值服务，可以在表中自行据实填写。</w:t>
      </w:r>
      <w:r/>
    </w:p>
    <w:p>
      <w:pPr>
        <w:rPr>
          <w:rFonts w:ascii="宋体" w:hAnsi="宋体"/>
          <w:b/>
          <w:color w:val="auto"/>
          <w:sz w:val="24"/>
          <w:szCs w:val="21"/>
          <w:highlight w:val="none"/>
        </w:rPr>
      </w:pPr>
      <w:r>
        <w:rPr>
          <w:rFonts w:ascii="宋体" w:hAnsi="宋体"/>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ind w:left="57" w:right="5365" w:hanging="36"/>
        <w:spacing w:before="83" w:line="472" w:lineRule="auto"/>
        <w:rPr>
          <w:rFonts w:ascii="等线" w:hAnsi="等线" w:eastAsia="等线" w:cs="等线"/>
          <w:color w:val="auto"/>
          <w:spacing w:val="1"/>
          <w:sz w:val="24"/>
          <w:szCs w:val="24"/>
          <w:highlight w:val="none"/>
        </w:rPr>
      </w:pPr>
      <w:r>
        <w:rPr>
          <w:rFonts w:ascii="等线" w:hAnsi="等线" w:eastAsia="等线" w:cs="等线"/>
          <w:color w:val="auto"/>
          <w:spacing w:val="-5"/>
          <w:sz w:val="24"/>
          <w:szCs w:val="24"/>
          <w:highlight w:val="none"/>
        </w:rPr>
        <w:t xml:space="preserve">供应商全称（加盖CA电子公章</w:t>
      </w:r>
      <w:r>
        <w:rPr>
          <w:rFonts w:ascii="等线" w:hAnsi="等线" w:eastAsia="等线" w:cs="等线"/>
          <w:color w:val="auto"/>
          <w:spacing w:val="1"/>
          <w:sz w:val="24"/>
          <w:szCs w:val="24"/>
          <w:highlight w:val="none"/>
        </w:rPr>
        <w:t xml:space="preserve">）： </w:t>
      </w:r>
      <w:r/>
    </w:p>
    <w:p>
      <w:pPr>
        <w:ind w:left="57" w:right="5365" w:hanging="36"/>
        <w:spacing w:before="83" w:line="472" w:lineRule="auto"/>
        <w:rPr>
          <w:rFonts w:ascii="等线" w:hAnsi="等线" w:eastAsia="等线" w:cs="等线"/>
          <w:color w:val="auto"/>
          <w:sz w:val="24"/>
          <w:szCs w:val="24"/>
          <w:highlight w:val="none"/>
        </w:rPr>
      </w:pPr>
      <w:r>
        <w:rPr>
          <w:rFonts w:ascii="等线" w:hAnsi="等线" w:eastAsia="等线" w:cs="等线"/>
          <w:color w:val="auto"/>
          <w:spacing w:val="-27"/>
          <w:sz w:val="24"/>
          <w:szCs w:val="24"/>
          <w:highlight w:val="none"/>
        </w:rPr>
        <w:t xml:space="preserve">日期</w:t>
      </w:r>
      <w:r>
        <w:rPr>
          <w:rFonts w:hint="eastAsia" w:ascii="等线" w:hAnsi="等线" w:eastAsia="等线" w:cs="等线"/>
          <w:color w:val="auto"/>
          <w:spacing w:val="-27"/>
          <w:sz w:val="24"/>
          <w:szCs w:val="24"/>
          <w:highlight w:val="none"/>
        </w:rPr>
        <w:t xml:space="preserve"> ：   年  月  日</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832"/>
        <w:rPr>
          <w:color w:val="auto"/>
          <w:highlight w:val="none"/>
        </w:rPr>
      </w:pPr>
      <w:r>
        <w:rPr>
          <w:color w:val="auto"/>
          <w:highlight w:val="none"/>
        </w:rPr>
      </w:r>
      <w:r/>
    </w:p>
    <w:p>
      <w:pPr>
        <w:rPr>
          <w:color w:val="auto"/>
          <w:highlight w:val="none"/>
        </w:rPr>
      </w:pPr>
      <w:r>
        <w:rPr>
          <w:color w:val="auto"/>
          <w:highlight w:val="none"/>
        </w:rPr>
      </w:r>
      <w:r/>
    </w:p>
    <w:p>
      <w:pPr>
        <w:pStyle w:val="832"/>
        <w:rPr>
          <w:color w:val="auto"/>
          <w:highlight w:val="none"/>
        </w:rPr>
      </w:pPr>
      <w:r>
        <w:rPr>
          <w:color w:val="auto"/>
          <w:highlight w:val="none"/>
        </w:rPr>
      </w:r>
      <w:r/>
    </w:p>
    <w:p>
      <w:pPr>
        <w:rPr>
          <w:color w:val="auto"/>
          <w:highlight w:val="none"/>
        </w:rPr>
      </w:pPr>
      <w:r>
        <w:rPr>
          <w:color w:val="auto"/>
          <w:highlight w:val="none"/>
        </w:rPr>
      </w:r>
      <w:r/>
    </w:p>
    <w:p>
      <w:pPr>
        <w:pStyle w:val="832"/>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      人，营业收入为      万元，资产总额为       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40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eastAsia" w:ascii="Times New Roman" w:hAnsi="Times New Roman" w:eastAsia="宋体"/>
          <w:b/>
          <w:color w:val="auto"/>
          <w:sz w:val="32"/>
          <w:szCs w:val="32"/>
          <w:highlight w:val="none"/>
          <w:lang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9</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t xml:space="preserve">残疾人福利性单位声明函</w:t>
      </w:r>
      <w:r>
        <w:rPr>
          <w:rFonts w:hint="eastAsia" w:ascii="Times New Roman" w:hAnsi="Times New Roman"/>
          <w:b/>
          <w:color w:val="auto"/>
          <w:sz w:val="32"/>
          <w:szCs w:val="32"/>
          <w:highlight w:val="none"/>
        </w:rPr>
        <w:t xml:space="preserve">（服务）</w:t>
      </w:r>
      <w:r/>
    </w:p>
    <w:p>
      <w:pPr>
        <w:pStyle w:val="832"/>
        <w:rPr>
          <w:color w:val="auto"/>
          <w:highlight w:val="none"/>
        </w:rPr>
      </w:pPr>
      <w:r>
        <w:rPr>
          <w:color w:val="auto"/>
          <w:highlight w:val="none"/>
        </w:rPr>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项目采购活动由本单位提供服务。</w:t>
      </w:r>
      <w:r/>
    </w:p>
    <w:p>
      <w:pPr>
        <w:ind w:firstLine="36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832"/>
        <w:ind w:firstLine="480"/>
        <w:rPr>
          <w:rFonts w:cs="宋体"/>
          <w:color w:val="auto"/>
          <w:sz w:val="24"/>
          <w:szCs w:val="24"/>
          <w:highlight w:val="none"/>
        </w:rPr>
      </w:pPr>
      <w:r>
        <w:rPr>
          <w:rFonts w:cs="宋体"/>
          <w:color w:val="auto"/>
          <w:sz w:val="24"/>
          <w:szCs w:val="24"/>
          <w:highlight w:val="none"/>
        </w:rPr>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1、如项目类型为“服务”，请按照此格式填写。</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2、专门面向中小微型企业采购的项目，供应商为残疾人福利性单位并提供服务的必须提供此声明函，否则将不能通过资格审查。</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 非专门面向中小微型企业采购的项目，供应商如不提供此声明函，价格将不做相应扣除。</w:t>
      </w:r>
      <w:r/>
    </w:p>
    <w:p>
      <w:pPr>
        <w:ind w:firstLine="480"/>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4、成交供应商为残疾人福利性单位的，此声明函将随成交结果同时公告，接受社会监督。</w:t>
      </w:r>
      <w:r/>
    </w:p>
    <w:p>
      <w:pPr>
        <w:ind w:firstLine="504"/>
        <w:spacing w:line="588" w:lineRule="exact"/>
        <w:rPr>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宋体" w:hAnsi="宋体" w:cs="宋体"/>
          <w:b/>
          <w:color w:val="auto"/>
          <w:sz w:val="24"/>
          <w:szCs w:val="24"/>
          <w:highlight w:val="none"/>
        </w:rPr>
        <w:outlineLvl w:val="3"/>
      </w:pPr>
      <w:r>
        <w:rPr>
          <w:rFonts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eastAsia" w:ascii="Times New Roman" w:hAnsi="Times New Roman" w:eastAsia="宋体"/>
          <w:b/>
          <w:color w:val="auto"/>
          <w:sz w:val="24"/>
          <w:szCs w:val="24"/>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83"/>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lang w:val="en-US" w:eastAsia="zh-CN"/>
        </w:rPr>
        <w:t xml:space="preserve">1</w:t>
      </w:r>
      <w:r/>
    </w:p>
    <w:p>
      <w:pPr>
        <w:jc w:val="lef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hint="default" w:ascii="Times New Roman" w:hAnsi="Times New Roman" w:eastAsia="宋体"/>
          <w:b/>
          <w:color w:val="auto"/>
          <w:sz w:val="24"/>
          <w:szCs w:val="24"/>
          <w:highlight w:val="none"/>
          <w:lang w:val="en-US"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12</w:t>
      </w:r>
      <w:r/>
    </w:p>
    <w:p>
      <w:pPr>
        <w:jc w:val="center"/>
        <w:widowControl/>
        <w:rPr>
          <w:rFonts w:ascii="Times New Roman" w:hAnsi="Times New Roman" w:eastAsia="微软雅黑"/>
          <w:color w:val="auto"/>
          <w:sz w:val="28"/>
          <w:szCs w:val="28"/>
          <w:highlight w:val="none"/>
        </w:rPr>
      </w:pPr>
      <w:r>
        <w:rPr>
          <w:rFonts w:ascii="Times New Roman" w:hAnsi="Times New Roman" w:eastAsia="微软雅黑"/>
          <w:color w:val="auto"/>
          <w:sz w:val="28"/>
          <w:szCs w:val="28"/>
          <w:highlight w:val="none"/>
        </w:rPr>
        <w:t xml:space="preserve">南通市政府采购履约保证保险政策告知函</w:t>
      </w:r>
      <w:r/>
    </w:p>
    <w:p>
      <w:pPr>
        <w:jc w:val="left"/>
        <w:widowControl/>
        <w:rPr>
          <w:rFonts w:ascii="Times New Roman" w:hAnsi="Times New Roman" w:eastAsia="仿宋_GB2312"/>
          <w:color w:val="auto"/>
          <w:sz w:val="28"/>
          <w:szCs w:val="28"/>
          <w:highlight w:val="none"/>
          <w:lang w:val="zh-CN"/>
        </w:rPr>
      </w:pPr>
      <w:r>
        <w:rPr>
          <w:rFonts w:ascii="Times New Roman" w:hAnsi="Times New Roman" w:eastAsia="仿宋_GB2312"/>
          <w:color w:val="auto"/>
          <w:sz w:val="28"/>
          <w:szCs w:val="28"/>
          <w:highlight w:val="none"/>
          <w:lang w:val="zh-CN"/>
        </w:rPr>
      </w:r>
      <w:r/>
    </w:p>
    <w:p>
      <w:pPr>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各政府采购供应商：</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欢迎贵公司参与南通市政府采购活动！</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贵公司若成为本次政府采购项目的中标（成交）供应商，可自愿选择履约保证保险形式替代履约保证金。集中采购项目可线下自主选择或在南通市公共资源交易金融服务平台（</w:t>
      </w:r>
      <w:r>
        <w:rPr>
          <w:rFonts w:hint="eastAsia" w:ascii="宋体" w:hAnsi="宋体" w:cs="宋体"/>
          <w:color w:val="auto"/>
          <w:spacing w:val="1"/>
          <w:sz w:val="28"/>
          <w:szCs w:val="28"/>
          <w:highlight w:val="none"/>
          <w:lang w:val="zh-CN"/>
        </w:rPr>
        <w:t xml:space="preserve">http：</w:t>
      </w:r>
      <w:r>
        <w:rPr>
          <w:rFonts w:hint="eastAsia" w:ascii="宋体" w:hAnsi="宋体" w:cs="宋体"/>
          <w:color w:val="auto"/>
          <w:spacing w:val="1"/>
          <w:sz w:val="28"/>
          <w:szCs w:val="28"/>
          <w:highlight w:val="none"/>
        </w:rPr>
        <w:t xml:space="preserve">//</w:t>
      </w:r>
      <w:r>
        <w:rPr>
          <w:rFonts w:hint="eastAsia" w:ascii="宋体" w:hAnsi="宋体" w:cs="宋体"/>
          <w:color w:val="auto"/>
          <w:spacing w:val="1"/>
          <w:sz w:val="28"/>
          <w:szCs w:val="28"/>
          <w:highlight w:val="none"/>
          <w:lang w:val="zh-CN"/>
        </w:rPr>
        <w:t xml:space="preserve">ggzyjy.nantong.gov.cn／NTdzbhweb／supermarket</w:t>
      </w:r>
      <w:r>
        <w:rPr>
          <w:rFonts w:hint="eastAsia" w:ascii="宋体" w:hAnsi="宋体" w:cs="宋体"/>
          <w:color w:val="auto"/>
          <w:spacing w:val="7"/>
          <w:sz w:val="28"/>
          <w:szCs w:val="28"/>
          <w:highlight w:val="none"/>
          <w:lang w:val="zh-CN"/>
        </w:rPr>
        <w:t xml:space="preserve">／</w:t>
      </w:r>
      <w:r>
        <w:rPr>
          <w:rFonts w:hint="eastAsia" w:ascii="宋体" w:hAnsi="宋体" w:cs="宋体"/>
          <w:color w:val="auto"/>
          <w:sz w:val="28"/>
          <w:szCs w:val="28"/>
          <w:highlight w:val="none"/>
          <w:lang w:val="zh-CN"/>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832"/>
        <w:ind w:firstLine="560"/>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rPr>
          <w:rFonts w:ascii="Times New Roman" w:hAnsi="Times New Roman"/>
          <w:color w:val="auto"/>
          <w:sz w:val="28"/>
          <w:szCs w:val="28"/>
          <w:highlight w:val="none"/>
          <w:lang w:val="zh-CN"/>
        </w:rPr>
      </w:pPr>
      <w:r>
        <w:rPr>
          <w:rFonts w:ascii="Times New Roman" w:hAnsi="Times New Roman"/>
          <w:color w:val="auto"/>
          <w:sz w:val="28"/>
          <w:szCs w:val="28"/>
          <w:highlight w:val="none"/>
          <w:lang w:val="zh-CN"/>
        </w:rPr>
      </w:r>
      <w:r/>
    </w:p>
    <w:p>
      <w:pPr>
        <w:jc w:val="left"/>
        <w:spacing w:line="700" w:lineRule="exact"/>
        <w:widowControl/>
        <w:rPr>
          <w:rFonts w:hint="default" w:ascii="Times New Roman" w:hAnsi="Times New Roman" w:eastAsia="宋体"/>
          <w:color w:val="auto"/>
          <w:sz w:val="28"/>
          <w:szCs w:val="28"/>
          <w:highlight w:val="none"/>
          <w:lang w:val="en-US" w:eastAsia="zh-CN"/>
        </w:rPr>
      </w:pPr>
      <w:r>
        <w:rPr>
          <w:rFonts w:ascii="Times New Roman" w:hAnsi="Times New Roman" w:eastAsia="仿宋_GB2312"/>
          <w:b/>
          <w:bCs/>
          <w:color w:val="auto"/>
          <w:sz w:val="28"/>
          <w:szCs w:val="28"/>
          <w:highlight w:val="none"/>
          <w:lang w:val="zh-CN"/>
        </w:rPr>
        <w:br w:type="page" w:clear="all"/>
      </w:r>
      <w:r>
        <w:rPr>
          <w:rFonts w:ascii="Times New Roman" w:hAnsi="Times New Roman"/>
          <w:b/>
          <w:color w:val="auto"/>
          <w:sz w:val="24"/>
          <w:szCs w:val="24"/>
          <w:highlight w:val="none"/>
          <w:lang w:val="zh-CN"/>
        </w:rPr>
        <w:t xml:space="preserve">附件</w:t>
      </w:r>
      <w:r>
        <w:rPr>
          <w:rFonts w:hint="eastAsia" w:ascii="Times New Roman" w:hAnsi="Times New Roman"/>
          <w:b/>
          <w:color w:val="auto"/>
          <w:sz w:val="24"/>
          <w:szCs w:val="24"/>
          <w:highlight w:val="none"/>
          <w:lang w:val="en-US" w:eastAsia="zh-CN"/>
        </w:rPr>
        <w:t xml:space="preserve">13</w:t>
      </w:r>
      <w:r/>
    </w:p>
    <w:p>
      <w:pPr>
        <w:ind w:firstLine="2249"/>
        <w:jc w:val="left"/>
        <w:spacing w:line="700" w:lineRule="exact"/>
        <w:widowControl/>
        <w:rPr>
          <w:rFonts w:ascii="Times New Roman" w:hAnsi="Times New Roman" w:eastAsia="仿宋_GB2312"/>
          <w:color w:val="auto"/>
          <w:sz w:val="28"/>
          <w:szCs w:val="28"/>
          <w:highlight w:val="none"/>
        </w:rPr>
      </w:pPr>
      <w:r>
        <w:rPr>
          <w:rFonts w:ascii="Times New Roman" w:hAnsi="Times New Roman"/>
          <w:b/>
          <w:bCs/>
          <w:color w:val="auto"/>
          <w:sz w:val="28"/>
          <w:szCs w:val="28"/>
          <w:highlight w:val="none"/>
        </w:rPr>
        <w:t xml:space="preserve">南通市政府采购线上合同信用融资政策告知函</w:t>
      </w:r>
      <w:r/>
    </w:p>
    <w:p>
      <w:pPr>
        <w:ind w:firstLine="560"/>
        <w:jc w:val="left"/>
        <w:spacing w:line="700" w:lineRule="exact"/>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各政府采购供应商：</w:t>
      </w:r>
      <w:r/>
    </w:p>
    <w:p>
      <w:pPr>
        <w:ind w:firstLine="560"/>
        <w:jc w:val="left"/>
        <w:spacing w:line="70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欢迎贵公</w:t>
      </w:r>
      <w:r>
        <w:rPr>
          <w:rFonts w:hint="eastAsia" w:ascii="宋体" w:hAnsi="宋体" w:cs="宋体"/>
          <w:color w:val="auto"/>
          <w:sz w:val="28"/>
          <w:szCs w:val="28"/>
          <w:highlight w:val="none"/>
        </w:rPr>
        <w:t xml:space="preserve">司参与南通市政府采购活动！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832"/>
        <w:ind w:firstLine="560"/>
        <w:rPr>
          <w:rFonts w:cs="宋体"/>
          <w:color w:val="auto"/>
          <w:sz w:val="28"/>
          <w:szCs w:val="28"/>
          <w:highlight w:val="none"/>
          <w:lang w:val="zh-CN"/>
        </w:rPr>
      </w:pPr>
      <w:r>
        <w:rPr>
          <w:rFonts w:cs="宋体"/>
          <w:color w:val="auto"/>
          <w:sz w:val="28"/>
          <w:szCs w:val="28"/>
          <w:highlight w:val="none"/>
          <w:lang w:val="zh-CN"/>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Times New Roman" w:hAnsi="Times New Roman"/>
          <w:color w:val="auto"/>
          <w:sz w:val="28"/>
          <w:szCs w:val="28"/>
          <w:highlight w:val="none"/>
        </w:rPr>
        <w:outlineLvl w:val="0"/>
      </w:pPr>
      <w:r>
        <w:rPr>
          <w:rFonts w:ascii="Times New Roman" w:hAnsi="Times New Roman"/>
          <w:color w:val="auto"/>
          <w:sz w:val="28"/>
          <w:szCs w:val="28"/>
          <w:highlight w:val="none"/>
        </w:rPr>
      </w:r>
      <w:r/>
    </w:p>
    <w:p>
      <w:pPr>
        <w:spacing w:line="500" w:lineRule="exact"/>
        <w:rPr>
          <w:rFonts w:ascii="Times New Roman" w:hAnsi="Times New Roman"/>
          <w:b/>
          <w:color w:val="auto"/>
          <w:sz w:val="28"/>
          <w:szCs w:val="28"/>
          <w:highlight w:val="none"/>
        </w:rPr>
      </w:pPr>
      <w:r>
        <w:rPr>
          <w:rFonts w:ascii="Times New Roman" w:hAnsi="Times New Roman"/>
          <w:b/>
          <w:color w:val="auto"/>
          <w:sz w:val="28"/>
          <w:szCs w:val="28"/>
          <w:highlight w:val="none"/>
        </w:rPr>
      </w:r>
      <w:r/>
    </w:p>
    <w:p>
      <w:pPr>
        <w:contextualSpacing/>
        <w:spacing w:line="500" w:lineRule="exact"/>
        <w:rPr>
          <w:rFonts w:ascii="Times New Roman" w:hAnsi="Times New Roman" w:eastAsia="仿宋"/>
          <w:b/>
          <w:bCs/>
          <w:color w:val="auto"/>
          <w:sz w:val="28"/>
          <w:szCs w:val="28"/>
          <w:highlight w:val="none"/>
        </w:rPr>
      </w:pPr>
      <w:r>
        <w:rPr>
          <w:rFonts w:ascii="Times New Roman" w:hAnsi="Times New Roman" w:eastAsia="仿宋"/>
          <w:b/>
          <w:bCs/>
          <w:color w:val="auto"/>
          <w:sz w:val="28"/>
          <w:szCs w:val="28"/>
          <w:highlight w:val="none"/>
        </w:rPr>
      </w:r>
      <w:r/>
    </w:p>
    <w:p>
      <w:pPr>
        <w:contextualSpacing/>
        <w:ind w:firstLine="562"/>
        <w:spacing w:line="500" w:lineRule="exact"/>
        <w:rPr>
          <w:rFonts w:ascii="Times New Roman" w:hAnsi="Times New Roman" w:eastAsia="仿宋"/>
          <w:b/>
          <w:color w:val="auto"/>
          <w:sz w:val="28"/>
          <w:szCs w:val="28"/>
          <w:highlight w:val="none"/>
        </w:rPr>
        <w:outlineLvl w:val="0"/>
      </w:pPr>
      <w:r>
        <w:rPr>
          <w:rFonts w:ascii="Times New Roman" w:hAnsi="Times New Roman" w:eastAsia="仿宋"/>
          <w:b/>
          <w:color w:val="auto"/>
          <w:sz w:val="28"/>
          <w:szCs w:val="28"/>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bookmarkEnd w:id="187"/>
      <w:r/>
    </w:p>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29</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rPr>
        <w:rStyle w:val="835"/>
      </w:rPr>
      <w:framePr w:wrap="around" w:vAnchor="text" w:hAnchor="margin" w:xAlign="center" w:y="1"/>
    </w:pPr>
    <w:r>
      <w:fldChar w:fldCharType="begin"/>
    </w:r>
    <w:r>
      <w:rPr>
        <w:rStyle w:val="835"/>
      </w:rPr>
      <w:instrText xml:space="preserve">PAGE  </w:instrText>
    </w:r>
    <w:r>
      <w:fldChar w:fldCharType="separate"/>
    </w:r>
    <w:r>
      <w:rPr>
        <w:rStyle w:val="835"/>
      </w:rPr>
      <w:t xml:space="preserve">1</w:t>
    </w:r>
    <w:r>
      <w:fldChar w:fldCharType="end"/>
    </w:r>
    <w:r/>
  </w:p>
  <w:p>
    <w:pPr>
      <w:pStyle w:val="81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94"/>
      <w:isLgl w:val="false"/>
      <w:suff w:val="nothing"/>
      <w:lvlText w:val=""/>
      <w:lvlJc w:val="left"/>
      <w:pPr>
        <w:ind w:left="0" w:firstLine="0"/>
      </w:pPr>
      <w:rPr>
        <w:rFonts w:hint="eastAsia"/>
      </w:rPr>
    </w:lvl>
    <w:lvl w:ilvl="6">
      <w:start w:val="1"/>
      <w:numFmt w:val="none"/>
      <w:pStyle w:val="795"/>
      <w:isLgl w:val="false"/>
      <w:suff w:val="nothing"/>
      <w:lvlText w:val=""/>
      <w:lvlJc w:val="left"/>
      <w:pPr>
        <w:ind w:left="0" w:firstLine="0"/>
      </w:pPr>
      <w:rPr>
        <w:rFonts w:hint="eastAsia"/>
      </w:rPr>
    </w:lvl>
    <w:lvl w:ilvl="7">
      <w:start w:val="1"/>
      <w:numFmt w:val="none"/>
      <w:pStyle w:val="796"/>
      <w:isLgl w:val="false"/>
      <w:suff w:val="nothing"/>
      <w:lvlText w:val=""/>
      <w:lvlJc w:val="left"/>
      <w:pPr>
        <w:ind w:left="0" w:firstLine="0"/>
      </w:pPr>
      <w:rPr>
        <w:rFonts w:hint="eastAsia"/>
      </w:rPr>
    </w:lvl>
    <w:lvl w:ilvl="8">
      <w:start w:val="1"/>
      <w:numFmt w:val="none"/>
      <w:pStyle w:val="797"/>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7"/>
  </w:num>
  <w:num w:numId="5">
    <w:abstractNumId w:val="4"/>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8"/>
    <w:link w:val="789"/>
    <w:uiPriority w:val="9"/>
    <w:rPr>
      <w:rFonts w:ascii="Arial" w:hAnsi="Arial" w:eastAsia="Arial" w:cs="Arial"/>
      <w:sz w:val="40"/>
      <w:szCs w:val="40"/>
    </w:rPr>
  </w:style>
  <w:style w:type="character" w:styleId="15">
    <w:name w:val="Heading 2 Char"/>
    <w:basedOn w:val="798"/>
    <w:link w:val="790"/>
    <w:uiPriority w:val="9"/>
    <w:rPr>
      <w:rFonts w:ascii="Arial" w:hAnsi="Arial" w:eastAsia="Arial" w:cs="Arial"/>
      <w:sz w:val="34"/>
    </w:rPr>
  </w:style>
  <w:style w:type="character" w:styleId="17">
    <w:name w:val="Heading 3 Char"/>
    <w:basedOn w:val="798"/>
    <w:link w:val="791"/>
    <w:uiPriority w:val="9"/>
    <w:rPr>
      <w:rFonts w:ascii="Arial" w:hAnsi="Arial" w:eastAsia="Arial" w:cs="Arial"/>
      <w:sz w:val="30"/>
      <w:szCs w:val="30"/>
    </w:rPr>
  </w:style>
  <w:style w:type="character" w:styleId="19">
    <w:name w:val="Heading 4 Char"/>
    <w:basedOn w:val="798"/>
    <w:link w:val="792"/>
    <w:uiPriority w:val="9"/>
    <w:rPr>
      <w:rFonts w:ascii="Arial" w:hAnsi="Arial" w:eastAsia="Arial" w:cs="Arial"/>
      <w:b/>
      <w:bCs/>
      <w:sz w:val="26"/>
      <w:szCs w:val="26"/>
    </w:rPr>
  </w:style>
  <w:style w:type="character" w:styleId="21">
    <w:name w:val="Heading 5 Char"/>
    <w:basedOn w:val="798"/>
    <w:link w:val="793"/>
    <w:uiPriority w:val="9"/>
    <w:rPr>
      <w:rFonts w:ascii="Arial" w:hAnsi="Arial" w:eastAsia="Arial" w:cs="Arial"/>
      <w:b/>
      <w:bCs/>
      <w:sz w:val="24"/>
      <w:szCs w:val="24"/>
    </w:rPr>
  </w:style>
  <w:style w:type="character" w:styleId="23">
    <w:name w:val="Heading 6 Char"/>
    <w:basedOn w:val="798"/>
    <w:link w:val="794"/>
    <w:uiPriority w:val="9"/>
    <w:rPr>
      <w:rFonts w:ascii="Arial" w:hAnsi="Arial" w:eastAsia="Arial" w:cs="Arial"/>
      <w:b/>
      <w:bCs/>
      <w:sz w:val="22"/>
      <w:szCs w:val="22"/>
    </w:rPr>
  </w:style>
  <w:style w:type="character" w:styleId="25">
    <w:name w:val="Heading 7 Char"/>
    <w:basedOn w:val="798"/>
    <w:link w:val="795"/>
    <w:uiPriority w:val="9"/>
    <w:rPr>
      <w:rFonts w:ascii="Arial" w:hAnsi="Arial" w:eastAsia="Arial" w:cs="Arial"/>
      <w:b/>
      <w:bCs/>
      <w:i/>
      <w:iCs/>
      <w:sz w:val="22"/>
      <w:szCs w:val="22"/>
    </w:rPr>
  </w:style>
  <w:style w:type="character" w:styleId="27">
    <w:name w:val="Heading 8 Char"/>
    <w:basedOn w:val="798"/>
    <w:link w:val="796"/>
    <w:uiPriority w:val="9"/>
    <w:rPr>
      <w:rFonts w:ascii="Arial" w:hAnsi="Arial" w:eastAsia="Arial" w:cs="Arial"/>
      <w:i/>
      <w:iCs/>
      <w:sz w:val="22"/>
      <w:szCs w:val="22"/>
    </w:rPr>
  </w:style>
  <w:style w:type="character" w:styleId="29">
    <w:name w:val="Heading 9 Char"/>
    <w:basedOn w:val="798"/>
    <w:link w:val="797"/>
    <w:uiPriority w:val="9"/>
    <w:rPr>
      <w:rFonts w:ascii="Arial" w:hAnsi="Arial" w:eastAsia="Arial" w:cs="Arial"/>
      <w:i/>
      <w:iCs/>
      <w:sz w:val="21"/>
      <w:szCs w:val="21"/>
    </w:rPr>
  </w:style>
  <w:style w:type="paragraph" w:styleId="33">
    <w:name w:val="Title"/>
    <w:basedOn w:val="788"/>
    <w:next w:val="788"/>
    <w:link w:val="34"/>
    <w:uiPriority w:val="10"/>
    <w:qFormat/>
    <w:pPr>
      <w:contextualSpacing/>
      <w:spacing w:before="300" w:after="200"/>
    </w:pPr>
    <w:rPr>
      <w:sz w:val="48"/>
      <w:szCs w:val="48"/>
    </w:rPr>
  </w:style>
  <w:style w:type="character" w:styleId="34">
    <w:name w:val="Title Char"/>
    <w:basedOn w:val="798"/>
    <w:link w:val="33"/>
    <w:uiPriority w:val="10"/>
    <w:rPr>
      <w:sz w:val="48"/>
      <w:szCs w:val="48"/>
    </w:rPr>
  </w:style>
  <w:style w:type="paragraph" w:styleId="35">
    <w:name w:val="Subtitle"/>
    <w:basedOn w:val="788"/>
    <w:next w:val="788"/>
    <w:link w:val="36"/>
    <w:uiPriority w:val="11"/>
    <w:qFormat/>
    <w:pPr>
      <w:spacing w:before="200" w:after="200"/>
    </w:pPr>
    <w:rPr>
      <w:sz w:val="24"/>
      <w:szCs w:val="24"/>
    </w:rPr>
  </w:style>
  <w:style w:type="character" w:styleId="36">
    <w:name w:val="Subtitle Char"/>
    <w:basedOn w:val="798"/>
    <w:link w:val="35"/>
    <w:uiPriority w:val="11"/>
    <w:rPr>
      <w:sz w:val="24"/>
      <w:szCs w:val="24"/>
    </w:rPr>
  </w:style>
  <w:style w:type="paragraph" w:styleId="37">
    <w:name w:val="Quote"/>
    <w:basedOn w:val="788"/>
    <w:next w:val="788"/>
    <w:link w:val="38"/>
    <w:uiPriority w:val="29"/>
    <w:qFormat/>
    <w:pPr>
      <w:ind w:left="720" w:right="720"/>
    </w:pPr>
    <w:rPr>
      <w:i/>
    </w:rPr>
  </w:style>
  <w:style w:type="character" w:styleId="38">
    <w:name w:val="Quote Char"/>
    <w:link w:val="37"/>
    <w:uiPriority w:val="29"/>
    <w:rPr>
      <w:i/>
    </w:rPr>
  </w:style>
  <w:style w:type="paragraph" w:styleId="39">
    <w:name w:val="Intense Quote"/>
    <w:basedOn w:val="788"/>
    <w:next w:val="7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8"/>
    <w:link w:val="819"/>
    <w:uiPriority w:val="99"/>
  </w:style>
  <w:style w:type="character" w:styleId="44">
    <w:name w:val="Footer Char"/>
    <w:basedOn w:val="798"/>
    <w:link w:val="817"/>
    <w:uiPriority w:val="99"/>
  </w:style>
  <w:style w:type="paragraph" w:styleId="45">
    <w:name w:val="Caption"/>
    <w:basedOn w:val="788"/>
    <w:next w:val="788"/>
    <w:uiPriority w:val="35"/>
    <w:semiHidden/>
    <w:unhideWhenUsed/>
    <w:qFormat/>
    <w:pPr>
      <w:spacing w:line="276" w:lineRule="auto"/>
    </w:pPr>
    <w:rPr>
      <w:b/>
      <w:bCs/>
      <w:color w:val="4f81bd" w:themeColor="accent1"/>
      <w:sz w:val="18"/>
      <w:szCs w:val="18"/>
    </w:rPr>
  </w:style>
  <w:style w:type="character" w:styleId="46">
    <w:name w:val="Caption Char"/>
    <w:basedOn w:val="45"/>
    <w:link w:val="817"/>
    <w:uiPriority w:val="99"/>
  </w:style>
  <w:style w:type="table" w:styleId="48">
    <w:name w:val="Table Grid Light"/>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8"/>
    <w:uiPriority w:val="99"/>
    <w:unhideWhenUsed/>
    <w:rPr>
      <w:vertAlign w:val="superscript"/>
    </w:rPr>
  </w:style>
  <w:style w:type="paragraph" w:styleId="177">
    <w:name w:val="endnote text"/>
    <w:basedOn w:val="7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8"/>
    <w:uiPriority w:val="99"/>
    <w:semiHidden/>
    <w:unhideWhenUsed/>
    <w:rPr>
      <w:vertAlign w:val="superscript"/>
    </w:rPr>
  </w:style>
  <w:style w:type="paragraph" w:styleId="189">
    <w:name w:val="TOC Heading"/>
    <w:uiPriority w:val="39"/>
    <w:unhideWhenUsed/>
  </w:style>
  <w:style w:type="paragraph" w:styleId="788" w:default="1">
    <w:name w:val="Normal"/>
    <w:next w:val="800"/>
    <w:uiPriority w:val="0"/>
    <w:qFormat/>
    <w:pPr>
      <w:jc w:val="both"/>
      <w:widowControl w:val="off"/>
    </w:pPr>
    <w:rPr>
      <w:rFonts w:ascii="Calibri" w:hAnsi="Calibri" w:eastAsia="宋体" w:cs="Times New Roman"/>
      <w:sz w:val="21"/>
      <w:szCs w:val="22"/>
      <w:lang w:val="en-US" w:eastAsia="zh-CN" w:bidi="ar-SA"/>
    </w:rPr>
  </w:style>
  <w:style w:type="paragraph" w:styleId="789">
    <w:name w:val="Heading 1"/>
    <w:basedOn w:val="788"/>
    <w:next w:val="788"/>
    <w:link w:val="843"/>
    <w:uiPriority w:val="0"/>
    <w:qFormat/>
    <w:pPr>
      <w:jc w:val="center"/>
      <w:keepNext/>
      <w:outlineLvl w:val="0"/>
    </w:pPr>
    <w:rPr>
      <w:rFonts w:ascii="楷体_GB2312" w:hAnsi="Times New Roman" w:eastAsia="楷体_GB2312"/>
      <w:sz w:val="28"/>
      <w:szCs w:val="28"/>
    </w:rPr>
  </w:style>
  <w:style w:type="paragraph" w:styleId="790">
    <w:name w:val="Heading 2"/>
    <w:basedOn w:val="788"/>
    <w:next w:val="788"/>
    <w:link w:val="8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1">
    <w:name w:val="Heading 3"/>
    <w:basedOn w:val="788"/>
    <w:next w:val="802"/>
    <w:link w:val="846"/>
    <w:uiPriority w:val="0"/>
    <w:qFormat/>
    <w:pPr>
      <w:keepLines/>
      <w:keepNext/>
      <w:spacing w:before="260" w:after="260" w:line="416" w:lineRule="auto"/>
      <w:outlineLvl w:val="2"/>
    </w:pPr>
    <w:rPr>
      <w:rFonts w:ascii="Times New Roman" w:hAnsi="Times New Roman"/>
      <w:b/>
      <w:bCs/>
      <w:sz w:val="32"/>
      <w:szCs w:val="32"/>
    </w:rPr>
  </w:style>
  <w:style w:type="paragraph" w:styleId="792">
    <w:name w:val="Heading 4"/>
    <w:basedOn w:val="788"/>
    <w:next w:val="788"/>
    <w:link w:val="847"/>
    <w:uiPriority w:val="0"/>
    <w:qFormat/>
    <w:pPr>
      <w:keepLines/>
      <w:keepNext/>
      <w:spacing w:before="280" w:after="290" w:line="376" w:lineRule="auto"/>
      <w:outlineLvl w:val="3"/>
    </w:pPr>
    <w:rPr>
      <w:rFonts w:ascii="Arial" w:hAnsi="Arial" w:eastAsia="黑体" w:cs="Arial"/>
      <w:b/>
      <w:bCs/>
      <w:sz w:val="28"/>
      <w:szCs w:val="28"/>
    </w:rPr>
  </w:style>
  <w:style w:type="paragraph" w:styleId="793">
    <w:name w:val="Heading 5"/>
    <w:basedOn w:val="788"/>
    <w:next w:val="802"/>
    <w:link w:val="848"/>
    <w:uiPriority w:val="0"/>
    <w:qFormat/>
    <w:pPr>
      <w:keepNext/>
      <w:outlineLvl w:val="4"/>
    </w:pPr>
    <w:rPr>
      <w:rFonts w:ascii="宋体" w:hAnsi="Times New Roman"/>
      <w:color w:val="000000"/>
      <w:sz w:val="28"/>
      <w:szCs w:val="28"/>
    </w:rPr>
  </w:style>
  <w:style w:type="paragraph" w:styleId="794">
    <w:name w:val="Heading 6"/>
    <w:basedOn w:val="788"/>
    <w:next w:val="788"/>
    <w:link w:val="84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5">
    <w:name w:val="Heading 7"/>
    <w:basedOn w:val="788"/>
    <w:next w:val="788"/>
    <w:link w:val="85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96">
    <w:name w:val="Heading 8"/>
    <w:basedOn w:val="788"/>
    <w:next w:val="788"/>
    <w:link w:val="85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7">
    <w:name w:val="Heading 9"/>
    <w:basedOn w:val="788"/>
    <w:next w:val="788"/>
    <w:link w:val="852"/>
    <w:uiPriority w:val="0"/>
    <w:qFormat/>
    <w:pPr>
      <w:numPr>
        <w:ilvl w:val="8"/>
        <w:numId w:val="1"/>
      </w:numPr>
      <w:keepLines/>
      <w:keepNext/>
      <w:spacing w:before="240" w:after="64" w:line="320" w:lineRule="auto"/>
      <w:outlineLvl w:val="8"/>
    </w:pPr>
    <w:rPr>
      <w:rFonts w:ascii="Arial" w:hAnsi="Arial" w:eastAsia="黑体"/>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Body Text First Indent"/>
    <w:basedOn w:val="801"/>
    <w:link w:val="866"/>
    <w:uiPriority w:val="0"/>
    <w:qFormat/>
    <w:pPr>
      <w:ind w:firstLine="200"/>
      <w:spacing w:line="360" w:lineRule="auto"/>
    </w:pPr>
    <w:rPr>
      <w:rFonts w:ascii="仿宋_GB2312" w:hAnsi="Times New Roman" w:eastAsia="仿宋_GB2312"/>
      <w:sz w:val="30"/>
      <w:szCs w:val="30"/>
    </w:rPr>
  </w:style>
  <w:style w:type="paragraph" w:styleId="801">
    <w:name w:val="Body Text"/>
    <w:basedOn w:val="788"/>
    <w:link w:val="856"/>
    <w:uiPriority w:val="0"/>
    <w:qFormat/>
    <w:rPr>
      <w:rFonts w:ascii="楷体_GB2312" w:hAnsi="Arial" w:eastAsia="楷体_GB2312"/>
      <w:sz w:val="28"/>
      <w:szCs w:val="28"/>
    </w:rPr>
  </w:style>
  <w:style w:type="paragraph" w:styleId="802">
    <w:name w:val="Normal Indent"/>
    <w:basedOn w:val="788"/>
    <w:link w:val="845"/>
    <w:uiPriority w:val="0"/>
    <w:qFormat/>
    <w:pPr>
      <w:ind w:firstLine="420"/>
    </w:pPr>
    <w:rPr>
      <w:szCs w:val="21"/>
    </w:rPr>
  </w:style>
  <w:style w:type="paragraph" w:styleId="803">
    <w:name w:val="List 3"/>
    <w:basedOn w:val="788"/>
    <w:uiPriority w:val="0"/>
    <w:qFormat/>
    <w:pPr>
      <w:ind w:left="100" w:hanging="200"/>
    </w:pPr>
    <w:rPr>
      <w:rFonts w:ascii="Times New Roman" w:hAnsi="Times New Roman"/>
      <w:szCs w:val="21"/>
    </w:rPr>
  </w:style>
  <w:style w:type="paragraph" w:styleId="804">
    <w:name w:val="toc 7"/>
    <w:basedOn w:val="788"/>
    <w:next w:val="788"/>
    <w:uiPriority w:val="0"/>
    <w:semiHidden/>
    <w:qFormat/>
    <w:pPr>
      <w:ind w:left="1260"/>
      <w:jc w:val="left"/>
    </w:pPr>
    <w:rPr>
      <w:rFonts w:ascii="Times New Roman" w:hAnsi="Times New Roman"/>
      <w:szCs w:val="21"/>
    </w:rPr>
  </w:style>
  <w:style w:type="paragraph" w:styleId="805">
    <w:name w:val="Document Map"/>
    <w:basedOn w:val="788"/>
    <w:link w:val="853"/>
    <w:uiPriority w:val="0"/>
    <w:semiHidden/>
    <w:qFormat/>
    <w:pPr>
      <w:shd w:val="clear" w:color="auto" w:fill="000080"/>
    </w:pPr>
    <w:rPr>
      <w:rFonts w:ascii="Times New Roman" w:hAnsi="Times New Roman"/>
      <w:szCs w:val="21"/>
    </w:rPr>
  </w:style>
  <w:style w:type="paragraph" w:styleId="806">
    <w:name w:val="annotation text"/>
    <w:basedOn w:val="788"/>
    <w:link w:val="854"/>
    <w:uiPriority w:val="0"/>
    <w:unhideWhenUsed/>
    <w:qFormat/>
    <w:pPr>
      <w:jc w:val="left"/>
    </w:pPr>
  </w:style>
  <w:style w:type="paragraph" w:styleId="807">
    <w:name w:val="Body Text 3"/>
    <w:basedOn w:val="788"/>
    <w:link w:val="855"/>
    <w:uiPriority w:val="0"/>
    <w:qFormat/>
    <w:rPr>
      <w:rFonts w:ascii="仿宋_GB2312" w:hAnsi="Arial" w:eastAsia="仿宋_GB2312"/>
      <w:sz w:val="32"/>
      <w:szCs w:val="32"/>
    </w:rPr>
  </w:style>
  <w:style w:type="paragraph" w:styleId="808">
    <w:name w:val="Body Text Indent"/>
    <w:basedOn w:val="788"/>
    <w:link w:val="841"/>
    <w:uiPriority w:val="0"/>
    <w:unhideWhenUsed/>
    <w:qFormat/>
    <w:pPr>
      <w:ind w:left="420"/>
      <w:spacing w:after="120"/>
    </w:pPr>
  </w:style>
  <w:style w:type="paragraph" w:styleId="809">
    <w:name w:val="List 2"/>
    <w:basedOn w:val="788"/>
    <w:uiPriority w:val="0"/>
    <w:qFormat/>
    <w:pPr>
      <w:ind w:left="100" w:hanging="200"/>
    </w:pPr>
    <w:rPr>
      <w:rFonts w:ascii="Times New Roman" w:hAnsi="Times New Roman"/>
      <w:szCs w:val="21"/>
    </w:rPr>
  </w:style>
  <w:style w:type="paragraph" w:styleId="810">
    <w:name w:val="toc 5"/>
    <w:basedOn w:val="788"/>
    <w:next w:val="788"/>
    <w:uiPriority w:val="0"/>
    <w:semiHidden/>
    <w:qFormat/>
    <w:pPr>
      <w:ind w:left="840"/>
      <w:jc w:val="left"/>
    </w:pPr>
    <w:rPr>
      <w:rFonts w:ascii="Times New Roman" w:hAnsi="Times New Roman"/>
      <w:szCs w:val="21"/>
    </w:rPr>
  </w:style>
  <w:style w:type="paragraph" w:styleId="811">
    <w:name w:val="toc 3"/>
    <w:basedOn w:val="788"/>
    <w:next w:val="788"/>
    <w:uiPriority w:val="0"/>
    <w:semiHidden/>
    <w:qFormat/>
    <w:pPr>
      <w:ind w:left="420"/>
      <w:jc w:val="left"/>
    </w:pPr>
    <w:rPr>
      <w:rFonts w:ascii="Times New Roman" w:hAnsi="Times New Roman"/>
      <w:i/>
      <w:iCs/>
      <w:szCs w:val="24"/>
    </w:rPr>
  </w:style>
  <w:style w:type="paragraph" w:styleId="812">
    <w:name w:val="Plain Text"/>
    <w:basedOn w:val="788"/>
    <w:link w:val="857"/>
    <w:uiPriority w:val="0"/>
    <w:qFormat/>
    <w:rPr>
      <w:rFonts w:ascii="宋体" w:hAnsi="Courier New" w:cs="Courier New"/>
      <w:szCs w:val="21"/>
    </w:rPr>
  </w:style>
  <w:style w:type="paragraph" w:styleId="813">
    <w:name w:val="toc 8"/>
    <w:basedOn w:val="788"/>
    <w:next w:val="788"/>
    <w:uiPriority w:val="0"/>
    <w:semiHidden/>
    <w:qFormat/>
    <w:pPr>
      <w:ind w:left="1470"/>
      <w:jc w:val="left"/>
    </w:pPr>
    <w:rPr>
      <w:rFonts w:ascii="Times New Roman" w:hAnsi="Times New Roman"/>
      <w:szCs w:val="21"/>
    </w:rPr>
  </w:style>
  <w:style w:type="paragraph" w:styleId="814">
    <w:name w:val="Date"/>
    <w:basedOn w:val="788"/>
    <w:next w:val="788"/>
    <w:link w:val="858"/>
    <w:uiPriority w:val="0"/>
    <w:qFormat/>
    <w:rPr>
      <w:rFonts w:ascii="Times New Roman" w:hAnsi="Times New Roman"/>
      <w:sz w:val="24"/>
      <w:szCs w:val="24"/>
    </w:rPr>
  </w:style>
  <w:style w:type="paragraph" w:styleId="815">
    <w:name w:val="Body Text Indent 2"/>
    <w:basedOn w:val="788"/>
    <w:link w:val="859"/>
    <w:uiPriority w:val="0"/>
    <w:qFormat/>
    <w:pPr>
      <w:ind w:left="630" w:firstLine="645"/>
    </w:pPr>
    <w:rPr>
      <w:rFonts w:ascii="Arial" w:hAnsi="Arial" w:eastAsia="仿宋_GB2312" w:cs="Arial"/>
      <w:sz w:val="32"/>
      <w:szCs w:val="32"/>
    </w:rPr>
  </w:style>
  <w:style w:type="paragraph" w:styleId="816">
    <w:name w:val="Balloon Text"/>
    <w:basedOn w:val="788"/>
    <w:link w:val="860"/>
    <w:uiPriority w:val="0"/>
    <w:semiHidden/>
    <w:qFormat/>
    <w:rPr>
      <w:rFonts w:ascii="Times New Roman" w:hAnsi="Times New Roman"/>
      <w:sz w:val="18"/>
      <w:szCs w:val="18"/>
    </w:rPr>
  </w:style>
  <w:style w:type="paragraph" w:styleId="817">
    <w:name w:val="Footer"/>
    <w:basedOn w:val="788"/>
    <w:link w:val="861"/>
    <w:uiPriority w:val="0"/>
    <w:qFormat/>
    <w:pPr>
      <w:jc w:val="left"/>
      <w:tabs>
        <w:tab w:val="center" w:pos="4153" w:leader="none"/>
        <w:tab w:val="right" w:pos="8306" w:leader="none"/>
      </w:tabs>
    </w:pPr>
    <w:rPr>
      <w:rFonts w:ascii="Times New Roman" w:hAnsi="Times New Roman"/>
      <w:sz w:val="18"/>
      <w:szCs w:val="18"/>
    </w:rPr>
  </w:style>
  <w:style w:type="paragraph" w:styleId="818">
    <w:name w:val="envelope return"/>
    <w:basedOn w:val="788"/>
    <w:uiPriority w:val="99"/>
    <w:unhideWhenUsed/>
    <w:qFormat/>
    <w:rPr>
      <w:rFonts w:ascii="Arial" w:hAnsi="Arial" w:eastAsia="楷体_GB2312"/>
      <w:sz w:val="26"/>
      <w:szCs w:val="20"/>
    </w:rPr>
  </w:style>
  <w:style w:type="paragraph" w:styleId="819">
    <w:name w:val="Header"/>
    <w:basedOn w:val="788"/>
    <w:link w:val="862"/>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20">
    <w:name w:val="toc 1"/>
    <w:basedOn w:val="788"/>
    <w:next w:val="788"/>
    <w:uiPriority w:val="0"/>
    <w:semiHidden/>
    <w:qFormat/>
    <w:pPr>
      <w:jc w:val="left"/>
      <w:spacing w:before="120" w:after="120" w:line="400" w:lineRule="exact"/>
      <w:tabs>
        <w:tab w:val="right" w:pos="8720" w:leader="dot"/>
      </w:tabs>
    </w:pPr>
    <w:rPr>
      <w:rFonts w:ascii="宋体" w:hAnsi="宋体"/>
      <w:caps/>
      <w:sz w:val="24"/>
      <w:szCs w:val="24"/>
    </w:rPr>
  </w:style>
  <w:style w:type="paragraph" w:styleId="821">
    <w:name w:val="toc 4"/>
    <w:basedOn w:val="788"/>
    <w:next w:val="788"/>
    <w:uiPriority w:val="0"/>
    <w:semiHidden/>
    <w:qFormat/>
    <w:pPr>
      <w:ind w:left="630"/>
      <w:jc w:val="left"/>
    </w:pPr>
    <w:rPr>
      <w:rFonts w:ascii="Times New Roman" w:hAnsi="Times New Roman"/>
      <w:szCs w:val="21"/>
    </w:rPr>
  </w:style>
  <w:style w:type="paragraph" w:styleId="822">
    <w:name w:val="List"/>
    <w:basedOn w:val="788"/>
    <w:uiPriority w:val="0"/>
    <w:qFormat/>
    <w:pPr>
      <w:ind w:left="200" w:hanging="200"/>
    </w:pPr>
    <w:rPr>
      <w:rFonts w:ascii="Times New Roman" w:hAnsi="Times New Roman"/>
      <w:szCs w:val="21"/>
    </w:rPr>
  </w:style>
  <w:style w:type="paragraph" w:styleId="823">
    <w:name w:val="toc 6"/>
    <w:basedOn w:val="788"/>
    <w:next w:val="788"/>
    <w:uiPriority w:val="0"/>
    <w:semiHidden/>
    <w:qFormat/>
    <w:pPr>
      <w:ind w:left="1050"/>
      <w:jc w:val="left"/>
    </w:pPr>
    <w:rPr>
      <w:rFonts w:ascii="Times New Roman" w:hAnsi="Times New Roman"/>
      <w:szCs w:val="21"/>
    </w:rPr>
  </w:style>
  <w:style w:type="paragraph" w:styleId="824">
    <w:name w:val="Body Text Indent 3"/>
    <w:basedOn w:val="788"/>
    <w:link w:val="863"/>
    <w:uiPriority w:val="0"/>
    <w:qFormat/>
    <w:pPr>
      <w:ind w:left="645" w:firstLine="645"/>
    </w:pPr>
    <w:rPr>
      <w:rFonts w:ascii="Arial" w:hAnsi="Arial" w:eastAsia="仿宋_GB2312" w:cs="Arial"/>
      <w:color w:val="ffff00"/>
      <w:sz w:val="32"/>
      <w:szCs w:val="32"/>
    </w:rPr>
  </w:style>
  <w:style w:type="paragraph" w:styleId="825">
    <w:name w:val="table of figures"/>
    <w:basedOn w:val="788"/>
    <w:next w:val="788"/>
    <w:uiPriority w:val="0"/>
    <w:semiHidden/>
    <w:qFormat/>
    <w:pPr>
      <w:ind w:left="840" w:hanging="420"/>
    </w:pPr>
    <w:rPr>
      <w:rFonts w:ascii="Times New Roman" w:hAnsi="Times New Roman"/>
      <w:szCs w:val="21"/>
    </w:rPr>
  </w:style>
  <w:style w:type="paragraph" w:styleId="826">
    <w:name w:val="toc 2"/>
    <w:basedOn w:val="788"/>
    <w:next w:val="788"/>
    <w:uiPriority w:val="0"/>
    <w:semiHidden/>
    <w:qFormat/>
    <w:pPr>
      <w:ind w:left="210"/>
      <w:jc w:val="left"/>
    </w:pPr>
    <w:rPr>
      <w:rFonts w:ascii="Times New Roman" w:hAnsi="Times New Roman"/>
      <w:smallCaps/>
      <w:szCs w:val="24"/>
    </w:rPr>
  </w:style>
  <w:style w:type="paragraph" w:styleId="827">
    <w:name w:val="toc 9"/>
    <w:basedOn w:val="788"/>
    <w:next w:val="788"/>
    <w:uiPriority w:val="0"/>
    <w:semiHidden/>
    <w:qFormat/>
    <w:pPr>
      <w:ind w:left="1680"/>
      <w:jc w:val="left"/>
    </w:pPr>
    <w:rPr>
      <w:rFonts w:ascii="Times New Roman" w:hAnsi="Times New Roman"/>
      <w:szCs w:val="21"/>
    </w:rPr>
  </w:style>
  <w:style w:type="paragraph" w:styleId="828">
    <w:name w:val="Body Text 2"/>
    <w:basedOn w:val="788"/>
    <w:link w:val="864"/>
    <w:uiPriority w:val="0"/>
    <w:qFormat/>
    <w:pPr>
      <w:jc w:val="center"/>
      <w:widowControl/>
    </w:pPr>
    <w:rPr>
      <w:rFonts w:ascii="楷体_GB2312" w:hAnsi="Times New Roman" w:eastAsia="楷体_GB2312"/>
      <w:sz w:val="28"/>
      <w:szCs w:val="28"/>
    </w:rPr>
  </w:style>
  <w:style w:type="paragraph" w:styleId="829">
    <w:name w:val="Normal (Web)"/>
    <w:basedOn w:val="788"/>
    <w:uiPriority w:val="99"/>
    <w:qFormat/>
    <w:pPr>
      <w:jc w:val="left"/>
      <w:spacing w:before="100" w:beforeAutospacing="1" w:after="100" w:afterAutospacing="1"/>
      <w:widowControl/>
    </w:pPr>
    <w:rPr>
      <w:rFonts w:ascii="宋体" w:hAnsi="宋体" w:cs="宋体"/>
      <w:sz w:val="24"/>
      <w:szCs w:val="24"/>
    </w:rPr>
  </w:style>
  <w:style w:type="paragraph" w:styleId="830">
    <w:name w:val="index 1"/>
    <w:basedOn w:val="788"/>
    <w:next w:val="788"/>
    <w:uiPriority w:val="0"/>
    <w:semiHidden/>
    <w:qFormat/>
    <w:pPr>
      <w:spacing w:line="240" w:lineRule="atLeast"/>
    </w:pPr>
    <w:rPr>
      <w:rFonts w:ascii="Times New Roman" w:hAnsi="Times New Roman"/>
      <w:b/>
      <w:bCs/>
      <w:szCs w:val="21"/>
    </w:rPr>
  </w:style>
  <w:style w:type="paragraph" w:styleId="831">
    <w:name w:val="annotation subject"/>
    <w:basedOn w:val="806"/>
    <w:next w:val="806"/>
    <w:link w:val="865"/>
    <w:uiPriority w:val="0"/>
    <w:semiHidden/>
    <w:qFormat/>
    <w:rPr>
      <w:rFonts w:ascii="Times New Roman" w:hAnsi="Times New Roman"/>
      <w:b/>
      <w:bCs/>
      <w:szCs w:val="21"/>
    </w:rPr>
  </w:style>
  <w:style w:type="paragraph" w:styleId="832">
    <w:name w:val="Body Text First Indent 2"/>
    <w:basedOn w:val="808"/>
    <w:next w:val="788"/>
    <w:link w:val="842"/>
    <w:uiPriority w:val="0"/>
    <w:qFormat/>
    <w:pPr>
      <w:ind w:left="0" w:firstLine="420"/>
      <w:spacing w:after="0" w:line="360" w:lineRule="auto"/>
    </w:pPr>
    <w:rPr>
      <w:rFonts w:ascii="宋体" w:hAnsi="宋体"/>
      <w:szCs w:val="20"/>
    </w:rPr>
  </w:style>
  <w:style w:type="table" w:styleId="833">
    <w:name w:val="Table Grid"/>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uiPriority w:val="0"/>
    <w:qFormat/>
    <w:rPr>
      <w:b/>
      <w:bCs/>
    </w:rPr>
  </w:style>
  <w:style w:type="character" w:styleId="835">
    <w:name w:val="page number"/>
    <w:uiPriority w:val="0"/>
    <w:qFormat/>
  </w:style>
  <w:style w:type="character" w:styleId="836">
    <w:name w:val="FollowedHyperlink"/>
    <w:uiPriority w:val="0"/>
    <w:qFormat/>
    <w:rPr>
      <w:color w:val="800080"/>
      <w:u w:val="single"/>
    </w:rPr>
  </w:style>
  <w:style w:type="character" w:styleId="837">
    <w:name w:val="Emphasis"/>
    <w:basedOn w:val="798"/>
    <w:uiPriority w:val="20"/>
    <w:qFormat/>
    <w:rPr>
      <w:i/>
      <w:iCs/>
    </w:rPr>
  </w:style>
  <w:style w:type="character" w:styleId="838">
    <w:name w:val="Hyperlink"/>
    <w:uiPriority w:val="0"/>
    <w:qFormat/>
    <w:rPr>
      <w:color w:val="0000ff"/>
      <w:u w:val="single"/>
    </w:rPr>
  </w:style>
  <w:style w:type="character" w:styleId="839">
    <w:name w:val="annotation reference"/>
    <w:uiPriority w:val="0"/>
    <w:semiHidden/>
    <w:qFormat/>
    <w:rPr>
      <w:sz w:val="21"/>
      <w:szCs w:val="21"/>
    </w:rPr>
  </w:style>
  <w:style w:type="paragraph" w:styleId="840" w:customStyle="1">
    <w:name w:val="正文（缩进）"/>
    <w:basedOn w:val="788"/>
    <w:uiPriority w:val="0"/>
    <w:qFormat/>
    <w:pPr>
      <w:ind w:firstLine="480"/>
      <w:spacing w:before="156" w:after="156"/>
    </w:pPr>
  </w:style>
  <w:style w:type="character" w:styleId="841" w:customStyle="1">
    <w:name w:val="正文文本缩进 Char"/>
    <w:basedOn w:val="798"/>
    <w:link w:val="808"/>
    <w:uiPriority w:val="99"/>
    <w:semiHidden/>
    <w:qFormat/>
  </w:style>
  <w:style w:type="character" w:styleId="842" w:customStyle="1">
    <w:name w:val="正文首行缩进 2 Char"/>
    <w:link w:val="832"/>
    <w:uiPriority w:val="0"/>
    <w:qFormat/>
    <w:rPr>
      <w:rFonts w:ascii="宋体" w:hAnsi="宋体" w:eastAsia="宋体" w:cs="Times New Roman"/>
      <w:szCs w:val="20"/>
    </w:rPr>
  </w:style>
  <w:style w:type="character" w:styleId="843" w:customStyle="1">
    <w:name w:val="标题 1 Char"/>
    <w:link w:val="789"/>
    <w:uiPriority w:val="0"/>
    <w:qFormat/>
    <w:rPr>
      <w:rFonts w:ascii="楷体_GB2312" w:hAnsi="Times New Roman" w:eastAsia="楷体_GB2312" w:cs="Times New Roman"/>
      <w:sz w:val="28"/>
      <w:szCs w:val="28"/>
    </w:rPr>
  </w:style>
  <w:style w:type="character" w:styleId="844" w:customStyle="1">
    <w:name w:val="标题 2 Char"/>
    <w:link w:val="790"/>
    <w:uiPriority w:val="0"/>
    <w:qFormat/>
    <w:rPr>
      <w:rFonts w:ascii="Arial" w:hAnsi="Arial" w:eastAsia="幼圆" w:cs="Arial"/>
      <w:b/>
      <w:bCs/>
      <w:sz w:val="44"/>
      <w:szCs w:val="44"/>
    </w:rPr>
  </w:style>
  <w:style w:type="character" w:styleId="845" w:customStyle="1">
    <w:name w:val="正文缩进 Char"/>
    <w:link w:val="802"/>
    <w:uiPriority w:val="0"/>
    <w:qFormat/>
    <w:rPr>
      <w:szCs w:val="21"/>
    </w:rPr>
  </w:style>
  <w:style w:type="character" w:styleId="846" w:customStyle="1">
    <w:name w:val="标题 3 Char"/>
    <w:link w:val="791"/>
    <w:uiPriority w:val="0"/>
    <w:qFormat/>
    <w:rPr>
      <w:rFonts w:ascii="Times New Roman" w:hAnsi="Times New Roman" w:eastAsia="宋体" w:cs="Times New Roman"/>
      <w:b/>
      <w:bCs/>
      <w:sz w:val="32"/>
      <w:szCs w:val="32"/>
    </w:rPr>
  </w:style>
  <w:style w:type="character" w:styleId="847" w:customStyle="1">
    <w:name w:val="标题 4 Char"/>
    <w:link w:val="792"/>
    <w:uiPriority w:val="0"/>
    <w:qFormat/>
    <w:rPr>
      <w:rFonts w:ascii="Arial" w:hAnsi="Arial" w:eastAsia="黑体" w:cs="Arial"/>
      <w:b/>
      <w:bCs/>
      <w:sz w:val="28"/>
      <w:szCs w:val="28"/>
    </w:rPr>
  </w:style>
  <w:style w:type="character" w:styleId="848" w:customStyle="1">
    <w:name w:val="标题 5 Char"/>
    <w:link w:val="793"/>
    <w:uiPriority w:val="0"/>
    <w:qFormat/>
    <w:rPr>
      <w:rFonts w:ascii="宋体" w:hAnsi="Times New Roman" w:eastAsia="宋体" w:cs="Times New Roman"/>
      <w:color w:val="000000"/>
      <w:sz w:val="28"/>
      <w:szCs w:val="28"/>
    </w:rPr>
  </w:style>
  <w:style w:type="character" w:styleId="849" w:customStyle="1">
    <w:name w:val="标题 6 Char"/>
    <w:link w:val="794"/>
    <w:uiPriority w:val="0"/>
    <w:qFormat/>
    <w:rPr>
      <w:rFonts w:ascii="Arial" w:hAnsi="Arial" w:eastAsia="黑体" w:cs="Times New Roman"/>
      <w:b/>
      <w:bCs/>
      <w:sz w:val="24"/>
      <w:szCs w:val="24"/>
    </w:rPr>
  </w:style>
  <w:style w:type="character" w:styleId="850" w:customStyle="1">
    <w:name w:val="标题 7 Char"/>
    <w:link w:val="795"/>
    <w:uiPriority w:val="0"/>
    <w:qFormat/>
    <w:rPr>
      <w:rFonts w:ascii="Times New Roman" w:hAnsi="Times New Roman" w:eastAsia="宋体" w:cs="Times New Roman"/>
      <w:b/>
      <w:bCs/>
      <w:sz w:val="24"/>
      <w:szCs w:val="24"/>
    </w:rPr>
  </w:style>
  <w:style w:type="character" w:styleId="851" w:customStyle="1">
    <w:name w:val="标题 8 Char"/>
    <w:link w:val="796"/>
    <w:uiPriority w:val="0"/>
    <w:qFormat/>
    <w:rPr>
      <w:rFonts w:ascii="Arial" w:hAnsi="Arial" w:eastAsia="黑体" w:cs="Times New Roman"/>
      <w:sz w:val="24"/>
      <w:szCs w:val="24"/>
    </w:rPr>
  </w:style>
  <w:style w:type="character" w:styleId="852" w:customStyle="1">
    <w:name w:val="标题 9 Char"/>
    <w:link w:val="797"/>
    <w:uiPriority w:val="0"/>
    <w:qFormat/>
    <w:rPr>
      <w:rFonts w:ascii="Arial" w:hAnsi="Arial" w:eastAsia="黑体" w:cs="Times New Roman"/>
      <w:szCs w:val="21"/>
    </w:rPr>
  </w:style>
  <w:style w:type="character" w:styleId="853" w:customStyle="1">
    <w:name w:val="文档结构图 Char"/>
    <w:link w:val="805"/>
    <w:uiPriority w:val="0"/>
    <w:semiHidden/>
    <w:qFormat/>
    <w:rPr>
      <w:rFonts w:ascii="Times New Roman" w:hAnsi="Times New Roman" w:eastAsia="宋体" w:cs="Times New Roman"/>
      <w:szCs w:val="21"/>
      <w:shd w:val="clear" w:color="auto" w:fill="000080"/>
    </w:rPr>
  </w:style>
  <w:style w:type="character" w:styleId="854" w:customStyle="1">
    <w:name w:val="批注文字 Char"/>
    <w:basedOn w:val="798"/>
    <w:link w:val="806"/>
    <w:uiPriority w:val="99"/>
    <w:semiHidden/>
    <w:qFormat/>
  </w:style>
  <w:style w:type="character" w:styleId="855" w:customStyle="1">
    <w:name w:val="正文文本 3 Char"/>
    <w:link w:val="807"/>
    <w:uiPriority w:val="0"/>
    <w:qFormat/>
    <w:rPr>
      <w:rFonts w:ascii="仿宋_GB2312" w:hAnsi="Arial" w:eastAsia="仿宋_GB2312" w:cs="Times New Roman"/>
      <w:sz w:val="32"/>
      <w:szCs w:val="32"/>
    </w:rPr>
  </w:style>
  <w:style w:type="character" w:styleId="856" w:customStyle="1">
    <w:name w:val="正文文本 Char"/>
    <w:link w:val="801"/>
    <w:uiPriority w:val="0"/>
    <w:qFormat/>
    <w:rPr>
      <w:rFonts w:ascii="楷体_GB2312" w:hAnsi="Arial" w:eastAsia="楷体_GB2312" w:cs="Times New Roman"/>
      <w:sz w:val="28"/>
      <w:szCs w:val="28"/>
    </w:rPr>
  </w:style>
  <w:style w:type="character" w:styleId="857" w:customStyle="1">
    <w:name w:val="纯文本 Char"/>
    <w:link w:val="812"/>
    <w:uiPriority w:val="0"/>
    <w:qFormat/>
    <w:rPr>
      <w:rFonts w:ascii="宋体" w:hAnsi="Courier New" w:eastAsia="宋体" w:cs="Courier New"/>
      <w:szCs w:val="21"/>
    </w:rPr>
  </w:style>
  <w:style w:type="character" w:styleId="858" w:customStyle="1">
    <w:name w:val="日期 Char"/>
    <w:link w:val="814"/>
    <w:uiPriority w:val="0"/>
    <w:qFormat/>
    <w:rPr>
      <w:rFonts w:ascii="Times New Roman" w:hAnsi="Times New Roman" w:eastAsia="宋体" w:cs="Times New Roman"/>
      <w:sz w:val="24"/>
      <w:szCs w:val="24"/>
    </w:rPr>
  </w:style>
  <w:style w:type="character" w:styleId="859" w:customStyle="1">
    <w:name w:val="正文文本缩进 2 Char"/>
    <w:link w:val="815"/>
    <w:uiPriority w:val="0"/>
    <w:qFormat/>
    <w:rPr>
      <w:rFonts w:ascii="Arial" w:hAnsi="Arial" w:eastAsia="仿宋_GB2312" w:cs="Arial"/>
      <w:sz w:val="32"/>
      <w:szCs w:val="32"/>
    </w:rPr>
  </w:style>
  <w:style w:type="character" w:styleId="860" w:customStyle="1">
    <w:name w:val="批注框文本 Char"/>
    <w:link w:val="816"/>
    <w:uiPriority w:val="0"/>
    <w:semiHidden/>
    <w:qFormat/>
    <w:rPr>
      <w:rFonts w:ascii="Times New Roman" w:hAnsi="Times New Roman" w:eastAsia="宋体" w:cs="Times New Roman"/>
      <w:sz w:val="18"/>
      <w:szCs w:val="18"/>
    </w:rPr>
  </w:style>
  <w:style w:type="character" w:styleId="861" w:customStyle="1">
    <w:name w:val="页脚 Char"/>
    <w:link w:val="817"/>
    <w:uiPriority w:val="0"/>
    <w:qFormat/>
    <w:rPr>
      <w:rFonts w:ascii="Times New Roman" w:hAnsi="Times New Roman" w:eastAsia="宋体" w:cs="Times New Roman"/>
      <w:sz w:val="18"/>
      <w:szCs w:val="18"/>
    </w:rPr>
  </w:style>
  <w:style w:type="character" w:styleId="862" w:customStyle="1">
    <w:name w:val="页眉 Char"/>
    <w:link w:val="819"/>
    <w:uiPriority w:val="0"/>
    <w:qFormat/>
    <w:rPr>
      <w:rFonts w:ascii="Times New Roman" w:hAnsi="Times New Roman" w:eastAsia="宋体" w:cs="Times New Roman"/>
      <w:sz w:val="18"/>
      <w:szCs w:val="18"/>
    </w:rPr>
  </w:style>
  <w:style w:type="character" w:styleId="863" w:customStyle="1">
    <w:name w:val="正文文本缩进 3 Char"/>
    <w:link w:val="824"/>
    <w:uiPriority w:val="0"/>
    <w:qFormat/>
    <w:rPr>
      <w:rFonts w:ascii="Arial" w:hAnsi="Arial" w:eastAsia="仿宋_GB2312" w:cs="Arial"/>
      <w:color w:val="ffff00"/>
      <w:sz w:val="32"/>
      <w:szCs w:val="32"/>
    </w:rPr>
  </w:style>
  <w:style w:type="character" w:styleId="864" w:customStyle="1">
    <w:name w:val="正文文本 2 Char"/>
    <w:link w:val="828"/>
    <w:uiPriority w:val="0"/>
    <w:qFormat/>
    <w:rPr>
      <w:rFonts w:ascii="楷体_GB2312" w:hAnsi="Times New Roman" w:eastAsia="楷体_GB2312" w:cs="Times New Roman"/>
      <w:sz w:val="28"/>
      <w:szCs w:val="28"/>
    </w:rPr>
  </w:style>
  <w:style w:type="character" w:styleId="865" w:customStyle="1">
    <w:name w:val="批注主题 Char"/>
    <w:link w:val="831"/>
    <w:uiPriority w:val="0"/>
    <w:semiHidden/>
    <w:qFormat/>
    <w:rPr>
      <w:rFonts w:ascii="Times New Roman" w:hAnsi="Times New Roman" w:eastAsia="宋体" w:cs="Times New Roman"/>
      <w:b/>
      <w:bCs/>
      <w:szCs w:val="21"/>
    </w:rPr>
  </w:style>
  <w:style w:type="character" w:styleId="866" w:customStyle="1">
    <w:name w:val="正文首行缩进 Char"/>
    <w:link w:val="800"/>
    <w:uiPriority w:val="0"/>
    <w:qFormat/>
    <w:rPr>
      <w:rFonts w:ascii="仿宋_GB2312" w:hAnsi="Times New Roman" w:eastAsia="仿宋_GB2312" w:cs="Times New Roman"/>
      <w:sz w:val="30"/>
      <w:szCs w:val="30"/>
    </w:rPr>
  </w:style>
  <w:style w:type="character" w:styleId="867" w:customStyle="1">
    <w:name w:val="font5 Char"/>
    <w:uiPriority w:val="0"/>
    <w:qFormat/>
    <w:rPr>
      <w:rFonts w:ascii="宋体" w:hAnsi="宋体" w:eastAsia="宋体"/>
      <w:sz w:val="28"/>
      <w:szCs w:val="28"/>
      <w:lang w:val="en-US" w:eastAsia="zh-CN" w:bidi="ar-SA"/>
    </w:rPr>
  </w:style>
  <w:style w:type="character" w:styleId="868" w:customStyle="1">
    <w:name w:val="二级目录 Char"/>
    <w:link w:val="869"/>
    <w:uiPriority w:val="0"/>
    <w:qFormat/>
    <w:rPr>
      <w:rFonts w:ascii="Calibri" w:hAnsi="Calibri"/>
      <w:b/>
      <w:sz w:val="30"/>
      <w:szCs w:val="28"/>
    </w:rPr>
  </w:style>
  <w:style w:type="paragraph" w:styleId="869" w:customStyle="1">
    <w:name w:val="二级目录"/>
    <w:next w:val="788"/>
    <w:link w:val="86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70" w:customStyle="1">
    <w:name w:val="列出段落 Char"/>
    <w:link w:val="871"/>
    <w:uiPriority w:val="0"/>
    <w:qFormat/>
    <w:rPr>
      <w:rFonts w:ascii="Calibri" w:hAnsi="Calibri"/>
      <w:sz w:val="24"/>
      <w:szCs w:val="24"/>
      <w:lang w:eastAsia="en-US" w:bidi="en-US"/>
    </w:rPr>
  </w:style>
  <w:style w:type="paragraph" w:styleId="871" w:customStyle="1">
    <w:name w:val="列出段落1"/>
    <w:basedOn w:val="788"/>
    <w:link w:val="870"/>
    <w:uiPriority w:val="0"/>
    <w:qFormat/>
    <w:pPr>
      <w:contextualSpacing/>
      <w:ind w:left="720"/>
      <w:jc w:val="left"/>
      <w:widowControl/>
    </w:pPr>
    <w:rPr>
      <w:sz w:val="24"/>
      <w:szCs w:val="24"/>
      <w:lang w:eastAsia="en-US" w:bidi="en-US"/>
    </w:rPr>
  </w:style>
  <w:style w:type="paragraph" w:styleId="872" w:customStyle="1">
    <w:name w:val="Body Text(ch)"/>
    <w:basedOn w:val="788"/>
    <w:next w:val="801"/>
    <w:uiPriority w:val="0"/>
    <w:qFormat/>
    <w:pPr>
      <w:spacing w:after="120"/>
    </w:pPr>
    <w:rPr>
      <w:rFonts w:ascii="宋体" w:hAnsi="Arial"/>
      <w:bCs/>
      <w:iCs/>
      <w:szCs w:val="24"/>
    </w:rPr>
  </w:style>
  <w:style w:type="paragraph" w:styleId="873" w:customStyle="1">
    <w:name w:val="xl27"/>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74" w:customStyle="1">
    <w:name w:val="xl26"/>
    <w:basedOn w:val="78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75" w:customStyle="1">
    <w:name w:val="Char"/>
    <w:basedOn w:val="788"/>
    <w:uiPriority w:val="0"/>
    <w:qFormat/>
    <w:pPr>
      <w:ind w:firstLine="200"/>
      <w:tabs>
        <w:tab w:val="left" w:pos="360" w:leader="none"/>
      </w:tabs>
    </w:pPr>
    <w:rPr>
      <w:rFonts w:ascii="Times New Roman" w:hAnsi="Times New Roman"/>
      <w:sz w:val="28"/>
      <w:szCs w:val="30"/>
    </w:rPr>
  </w:style>
  <w:style w:type="paragraph" w:styleId="876" w:customStyle="1">
    <w:name w:val="Char1"/>
    <w:basedOn w:val="805"/>
    <w:uiPriority w:val="0"/>
    <w:qFormat/>
    <w:rPr>
      <w:rFonts w:ascii="Tahoma" w:hAnsi="Tahoma"/>
      <w:sz w:val="24"/>
      <w:szCs w:val="24"/>
    </w:rPr>
  </w:style>
  <w:style w:type="paragraph" w:styleId="877" w:customStyle="1">
    <w:name w:val="普通正文"/>
    <w:basedOn w:val="788"/>
    <w:uiPriority w:val="0"/>
    <w:qFormat/>
    <w:pPr>
      <w:ind w:firstLine="480"/>
      <w:jc w:val="left"/>
      <w:spacing w:before="120" w:after="120" w:line="360" w:lineRule="auto"/>
    </w:pPr>
    <w:rPr>
      <w:rFonts w:ascii="Arial" w:hAnsi="Arial"/>
      <w:sz w:val="24"/>
      <w:szCs w:val="24"/>
    </w:rPr>
  </w:style>
  <w:style w:type="paragraph" w:styleId="878" w:customStyle="1">
    <w:name w:val="table_lines"/>
    <w:basedOn w:val="788"/>
    <w:uiPriority w:val="0"/>
    <w:qFormat/>
    <w:pPr>
      <w:jc w:val="left"/>
      <w:widowControl/>
    </w:pPr>
    <w:rPr>
      <w:rFonts w:ascii="Times New Roman" w:hAnsi="Times New Roman"/>
      <w:sz w:val="20"/>
      <w:szCs w:val="20"/>
      <w:lang w:val="de-DE" w:eastAsia="de-DE"/>
    </w:rPr>
  </w:style>
  <w:style w:type="paragraph" w:styleId="87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80" w:customStyle="1">
    <w:name w:val="font7"/>
    <w:basedOn w:val="788"/>
    <w:uiPriority w:val="0"/>
    <w:qFormat/>
    <w:pPr>
      <w:jc w:val="left"/>
      <w:spacing w:before="100" w:beforeAutospacing="1" w:after="100" w:afterAutospacing="1"/>
      <w:widowControl/>
    </w:pPr>
    <w:rPr>
      <w:rFonts w:hint="eastAsia" w:ascii="宋体" w:hAnsi="宋体"/>
      <w:sz w:val="18"/>
      <w:szCs w:val="18"/>
    </w:rPr>
  </w:style>
  <w:style w:type="paragraph" w:styleId="881" w:customStyle="1">
    <w:name w:val="Char Char Char Char"/>
    <w:basedOn w:val="805"/>
    <w:uiPriority w:val="0"/>
    <w:qFormat/>
    <w:pPr>
      <w:spacing w:line="360" w:lineRule="auto"/>
    </w:pPr>
    <w:rPr>
      <w:rFonts w:ascii="Tahoma" w:hAnsi="Tahoma"/>
      <w:sz w:val="24"/>
      <w:szCs w:val="24"/>
    </w:rPr>
  </w:style>
  <w:style w:type="paragraph" w:styleId="882">
    <w:name w:val="List Paragraph"/>
    <w:basedOn w:val="788"/>
    <w:uiPriority w:val="34"/>
    <w:qFormat/>
    <w:pPr>
      <w:contextualSpacing/>
      <w:ind w:left="720"/>
      <w:jc w:val="left"/>
      <w:widowControl/>
    </w:pPr>
    <w:rPr>
      <w:sz w:val="24"/>
      <w:szCs w:val="24"/>
      <w:lang w:eastAsia="en-US" w:bidi="en-US"/>
    </w:rPr>
  </w:style>
  <w:style w:type="paragraph" w:styleId="883" w:customStyle="1">
    <w:name w:val="4"/>
    <w:basedOn w:val="788"/>
    <w:next w:val="824"/>
    <w:uiPriority w:val="0"/>
    <w:qFormat/>
    <w:pPr>
      <w:ind w:firstLine="420"/>
      <w:spacing w:line="360" w:lineRule="auto"/>
    </w:pPr>
    <w:rPr>
      <w:rFonts w:ascii="Times New Roman" w:hAnsi="Times New Roman"/>
      <w:color w:val="ff0000"/>
      <w:sz w:val="24"/>
      <w:szCs w:val="24"/>
    </w:rPr>
  </w:style>
  <w:style w:type="paragraph" w:styleId="884" w:customStyle="1">
    <w:name w:val="普通 (Web)"/>
    <w:basedOn w:val="788"/>
    <w:uiPriority w:val="0"/>
    <w:qFormat/>
    <w:pPr>
      <w:jc w:val="left"/>
      <w:spacing w:before="100" w:beforeAutospacing="1" w:after="100" w:afterAutospacing="1"/>
      <w:widowControl/>
    </w:pPr>
    <w:rPr>
      <w:rFonts w:ascii="宋体" w:hAnsi="宋体"/>
      <w:sz w:val="24"/>
      <w:szCs w:val="24"/>
    </w:rPr>
  </w:style>
  <w:style w:type="paragraph" w:styleId="885" w:customStyle="1">
    <w:name w:val="Char Char Char Char Char Char Char Char Char Char"/>
    <w:basedOn w:val="788"/>
    <w:uiPriority w:val="0"/>
    <w:qFormat/>
    <w:pPr>
      <w:spacing w:line="360" w:lineRule="auto"/>
    </w:pPr>
    <w:rPr>
      <w:rFonts w:ascii="Times New Roman" w:hAnsi="Times New Roman"/>
      <w:sz w:val="24"/>
      <w:szCs w:val="20"/>
    </w:rPr>
  </w:style>
  <w:style w:type="paragraph" w:styleId="886" w:customStyle="1">
    <w:name w:val="样式1"/>
    <w:basedOn w:val="788"/>
    <w:uiPriority w:val="0"/>
    <w:qFormat/>
    <w:pPr>
      <w:numPr>
        <w:ilvl w:val="0"/>
        <w:numId w:val="3"/>
      </w:numPr>
    </w:pPr>
    <w:rPr>
      <w:rFonts w:ascii="宋体" w:hAnsi="宋体"/>
      <w:szCs w:val="21"/>
    </w:rPr>
  </w:style>
  <w:style w:type="paragraph" w:styleId="887" w:customStyle="1">
    <w:name w:val="font6"/>
    <w:basedOn w:val="788"/>
    <w:uiPriority w:val="0"/>
    <w:qFormat/>
    <w:pPr>
      <w:jc w:val="left"/>
      <w:spacing w:before="100" w:beforeAutospacing="1" w:after="100" w:afterAutospacing="1"/>
      <w:widowControl/>
    </w:pPr>
    <w:rPr>
      <w:rFonts w:hint="eastAsia" w:ascii="宋体" w:hAnsi="宋体"/>
      <w:sz w:val="28"/>
      <w:szCs w:val="28"/>
      <w:u w:val="single"/>
    </w:rPr>
  </w:style>
  <w:style w:type="paragraph" w:styleId="888" w:customStyle="1">
    <w:name w:val="xl25"/>
    <w:basedOn w:val="7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9" w:customStyle="1">
    <w:name w:val="图标"/>
    <w:basedOn w:val="788"/>
    <w:next w:val="7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90" w:customStyle="1">
    <w:name w:val="标题3"/>
    <w:basedOn w:val="788"/>
    <w:next w:val="788"/>
    <w:uiPriority w:val="0"/>
    <w:qFormat/>
    <w:pPr>
      <w:ind w:firstLine="624"/>
      <w:spacing w:line="590" w:lineRule="atLeast"/>
    </w:pPr>
    <w:rPr>
      <w:rFonts w:ascii="方正黑体_GBK" w:hAnsi="Times New Roman" w:eastAsia="方正黑体_GBK"/>
      <w:sz w:val="32"/>
      <w:szCs w:val="32"/>
    </w:rPr>
  </w:style>
  <w:style w:type="paragraph" w:styleId="891" w:customStyle="1">
    <w:name w:val="xl24"/>
    <w:basedOn w:val="78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2" w:customStyle="1">
    <w:name w:val="xl29"/>
    <w:basedOn w:val="78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93" w:customStyle="1">
    <w:name w:val="Char Char Char Char Char Char Char Char"/>
    <w:basedOn w:val="788"/>
    <w:uiPriority w:val="0"/>
    <w:qFormat/>
    <w:pPr>
      <w:jc w:val="left"/>
      <w:spacing w:after="160" w:line="240" w:lineRule="exact"/>
      <w:widowControl/>
    </w:pPr>
    <w:rPr>
      <w:rFonts w:ascii="Verdana" w:hAnsi="Verdana"/>
      <w:sz w:val="20"/>
      <w:szCs w:val="20"/>
      <w:lang w:eastAsia="en-US"/>
    </w:rPr>
  </w:style>
  <w:style w:type="paragraph" w:styleId="894" w:customStyle="1">
    <w:name w:val="xl28"/>
    <w:basedOn w:val="78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95" w:customStyle="1">
    <w:name w:val="Char Char Char Char Char Char Char Char1"/>
    <w:basedOn w:val="788"/>
    <w:uiPriority w:val="0"/>
    <w:qFormat/>
    <w:pPr>
      <w:jc w:val="left"/>
      <w:spacing w:after="160" w:line="240" w:lineRule="exact"/>
      <w:widowControl/>
    </w:pPr>
    <w:rPr>
      <w:rFonts w:ascii="Verdana" w:hAnsi="Verdana"/>
      <w:sz w:val="20"/>
      <w:szCs w:val="20"/>
      <w:lang w:eastAsia="en-US"/>
    </w:rPr>
  </w:style>
  <w:style w:type="paragraph" w:styleId="896" w:customStyle="1">
    <w:name w:val="xl30"/>
    <w:basedOn w:val="788"/>
    <w:uiPriority w:val="0"/>
    <w:qFormat/>
    <w:pPr>
      <w:jc w:val="center"/>
      <w:spacing w:before="100" w:beforeAutospacing="1" w:after="100" w:afterAutospacing="1"/>
      <w:widowControl/>
    </w:pPr>
    <w:rPr>
      <w:rFonts w:ascii="宋体" w:hAnsi="宋体"/>
      <w:b/>
      <w:bCs/>
      <w:sz w:val="36"/>
      <w:szCs w:val="36"/>
    </w:rPr>
  </w:style>
  <w:style w:type="paragraph" w:styleId="897" w:customStyle="1">
    <w:name w:val="Char Char Char Char1"/>
    <w:basedOn w:val="805"/>
    <w:uiPriority w:val="0"/>
    <w:qFormat/>
    <w:pPr>
      <w:spacing w:line="360" w:lineRule="auto"/>
    </w:pPr>
    <w:rPr>
      <w:rFonts w:ascii="Tahoma" w:hAnsi="Tahoma"/>
      <w:sz w:val="24"/>
      <w:szCs w:val="24"/>
    </w:rPr>
  </w:style>
  <w:style w:type="paragraph" w:styleId="898" w:customStyle="1">
    <w:name w:val="table_1stline"/>
    <w:basedOn w:val="788"/>
    <w:uiPriority w:val="0"/>
    <w:qFormat/>
    <w:pPr>
      <w:jc w:val="left"/>
      <w:spacing w:before="120"/>
      <w:widowControl/>
    </w:pPr>
    <w:rPr>
      <w:rFonts w:ascii="Times New Roman" w:hAnsi="Times New Roman"/>
      <w:bCs/>
      <w:sz w:val="20"/>
      <w:szCs w:val="20"/>
      <w:lang w:val="de-DE" w:eastAsia="de-DE"/>
    </w:rPr>
  </w:style>
  <w:style w:type="paragraph" w:styleId="899" w:customStyle="1">
    <w:name w:val="font5"/>
    <w:basedOn w:val="788"/>
    <w:uiPriority w:val="0"/>
    <w:qFormat/>
    <w:pPr>
      <w:jc w:val="left"/>
      <w:spacing w:before="100" w:beforeAutospacing="1" w:after="100" w:afterAutospacing="1"/>
      <w:widowControl/>
    </w:pPr>
    <w:rPr>
      <w:rFonts w:hint="eastAsia" w:ascii="宋体" w:hAnsi="宋体"/>
      <w:sz w:val="28"/>
      <w:szCs w:val="28"/>
    </w:rPr>
  </w:style>
  <w:style w:type="paragraph" w:styleId="900" w:customStyle="1">
    <w:name w:val="标题1"/>
    <w:basedOn w:val="788"/>
    <w:next w:val="78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01" w:customStyle="1">
    <w:name w:val="_Style 111"/>
    <w:uiPriority w:val="99"/>
    <w:semiHidden/>
    <w:qFormat/>
    <w:rPr>
      <w:rFonts w:ascii="Times New Roman" w:hAnsi="Times New Roman" w:eastAsia="宋体" w:cs="Times New Roman"/>
      <w:sz w:val="21"/>
      <w:szCs w:val="21"/>
      <w:lang w:val="en-US" w:eastAsia="zh-CN" w:bidi="ar-SA"/>
    </w:rPr>
  </w:style>
  <w:style w:type="paragraph" w:styleId="90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03" w:customStyle="1">
    <w:name w:val="目录 82"/>
    <w:next w:val="788"/>
    <w:uiPriority w:val="0"/>
    <w:qFormat/>
    <w:pPr>
      <w:ind w:left="2550"/>
      <w:jc w:val="both"/>
    </w:pPr>
    <w:rPr>
      <w:rFonts w:ascii="Calibri" w:hAnsi="Calibri" w:eastAsia="宋体" w:cs="Times New Roman"/>
      <w:sz w:val="21"/>
      <w:lang w:val="en-US" w:eastAsia="zh-CN" w:bidi="ar-SA"/>
    </w:rPr>
  </w:style>
  <w:style w:type="paragraph" w:styleId="904" w:customStyle="1">
    <w:name w:val="段"/>
    <w:next w:val="78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05" w:customStyle="1">
    <w:name w:val="修订1"/>
    <w:hidden/>
    <w:uiPriority w:val="99"/>
    <w:unhideWhenUsed/>
    <w:qFormat/>
    <w:rPr>
      <w:rFonts w:ascii="Calibri" w:hAnsi="Calibri" w:eastAsia="宋体" w:cs="Times New Roman"/>
      <w:sz w:val="21"/>
      <w:szCs w:val="22"/>
      <w:lang w:val="en-US" w:eastAsia="zh-CN" w:bidi="ar-SA"/>
    </w:rPr>
  </w:style>
  <w:style w:type="paragraph" w:styleId="906" w:customStyle="1">
    <w:name w:val="DAS正文"/>
    <w:basedOn w:val="788"/>
    <w:uiPriority w:val="0"/>
    <w:qFormat/>
    <w:pPr>
      <w:ind w:right="181" w:firstLine="480"/>
      <w:spacing w:line="360" w:lineRule="auto"/>
    </w:pPr>
    <w:rPr>
      <w:rFonts w:ascii="Verdana" w:hAnsi="Verdana"/>
      <w:szCs w:val="24"/>
    </w:rPr>
  </w:style>
  <w:style w:type="table" w:styleId="907" w:customStyle="1">
    <w:name w:val="Table Normal"/>
    <w:uiPriority w:val="0"/>
    <w:semiHidden/>
    <w:unhideWhenUsed/>
    <w:qFormat/>
    <w:tblPr>
      <w:tblCellMar>
        <w:left w:w="0" w:type="dxa"/>
        <w:top w:w="0" w:type="dxa"/>
        <w:right w:w="0" w:type="dxa"/>
        <w:bottom w:w="0" w:type="dxa"/>
      </w:tblCellMar>
    </w:tblPr>
  </w:style>
  <w:style w:type="paragraph" w:styleId="908" w:customStyle="1">
    <w:name w:val="修订2"/>
    <w:hidden/>
    <w:uiPriority w:val="99"/>
    <w:unhideWhenUsed/>
    <w:qFormat/>
    <w:rPr>
      <w:rFonts w:ascii="Calibri" w:hAnsi="Calibri" w:eastAsia="宋体" w:cs="Times New Roman"/>
      <w:sz w:val="21"/>
      <w:szCs w:val="22"/>
      <w:lang w:val="en-US" w:eastAsia="zh-CN" w:bidi="ar-SA"/>
    </w:rPr>
  </w:style>
  <w:style w:type="paragraph" w:styleId="909" w:customStyle="1">
    <w:name w:val="修订3"/>
    <w:hidden/>
    <w:uiPriority w:val="99"/>
    <w:unhideWhenUsed/>
    <w:qFormat/>
    <w:rPr>
      <w:rFonts w:ascii="Calibri" w:hAnsi="Calibri" w:eastAsia="宋体" w:cs="Times New Roman"/>
      <w:sz w:val="21"/>
      <w:szCs w:val="22"/>
      <w:lang w:val="en-US" w:eastAsia="zh-CN" w:bidi="ar-SA"/>
    </w:rPr>
  </w:style>
  <w:style w:type="paragraph" w:styleId="910" w:customStyle="1">
    <w:name w:val="纯文本11"/>
    <w:basedOn w:val="788"/>
    <w:uiPriority w:val="0"/>
    <w:qFormat/>
    <w:rPr>
      <w:rFonts w:ascii="宋体" w:hAnsi="Courier New" w:eastAsia="楷体_GB2312"/>
      <w:sz w:val="26"/>
      <w:szCs w:val="24"/>
    </w:rPr>
  </w:style>
  <w:style w:type="paragraph" w:styleId="911" w:customStyle="1">
    <w:name w:val="正文12"/>
    <w:next w:val="912"/>
    <w:uiPriority w:val="0"/>
    <w:qFormat/>
    <w:pPr>
      <w:jc w:val="both"/>
      <w:widowControl w:val="off"/>
    </w:pPr>
    <w:rPr>
      <w:rFonts w:ascii="Calibri" w:hAnsi="Calibri" w:eastAsia="Calibri" w:cs="Times New Roman"/>
      <w:sz w:val="21"/>
      <w:szCs w:val="24"/>
      <w:lang w:val="en-US" w:eastAsia="zh-CN" w:bidi="ar-SA"/>
    </w:rPr>
  </w:style>
  <w:style w:type="paragraph" w:styleId="912" w:customStyle="1">
    <w:name w:val="Default"/>
    <w:uiPriority w:val="0"/>
    <w:qFormat/>
    <w:pPr>
      <w:widowControl w:val="off"/>
    </w:pPr>
    <w:rPr>
      <w:rFonts w:ascii="Calibri" w:hAnsi="Calibri" w:eastAsia="Calibri" w:cs="Times New Roman"/>
      <w:color w:val="000000"/>
      <w:sz w:val="24"/>
      <w:szCs w:val="24"/>
      <w:lang w:val="en-US" w:eastAsia="zh-CN" w:bidi="ar-SA"/>
    </w:rPr>
  </w:style>
  <w:style w:type="paragraph" w:styleId="913" w:customStyle="1">
    <w:name w:val="正文2"/>
    <w:basedOn w:val="788"/>
    <w:uiPriority w:val="0"/>
    <w:qFormat/>
    <w:pPr>
      <w:ind w:firstLine="480"/>
      <w:spacing w:line="360" w:lineRule="auto"/>
    </w:pPr>
    <w:rPr>
      <w:rFonts w:ascii="华文中宋" w:hAnsi="华文中宋" w:eastAsia="华文中宋"/>
      <w:sz w:val="24"/>
      <w:szCs w:val="24"/>
    </w:rPr>
  </w:style>
  <w:style w:type="paragraph" w:styleId="914" w:customStyle="1">
    <w:name w:val="一级目录"/>
    <w:basedOn w:val="788"/>
    <w:next w:val="788"/>
    <w:uiPriority w:val="0"/>
    <w:qFormat/>
    <w:pPr>
      <w:jc w:val="center"/>
      <w:spacing w:before="100" w:beforeAutospacing="1"/>
      <w:widowControl/>
      <w:outlineLvl w:val="0"/>
    </w:pPr>
    <w:rPr>
      <w:rFonts w:ascii="黑体" w:hAnsi="黑体" w:eastAsia="黑体" w:cs="宋体"/>
      <w:b/>
      <w:sz w:val="44"/>
      <w:szCs w:val="44"/>
    </w:rPr>
  </w:style>
  <w:style w:type="character" w:styleId="915" w:customStyle="1">
    <w:name w:val="NormalCharacter"/>
    <w:uiPriority w:val="0"/>
    <w:qFormat/>
  </w:style>
  <w:style w:type="numbering" w:styleId="7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周春柳</cp:lastModifiedBy>
  <cp:revision>72</cp:revision>
  <dcterms:created xsi:type="dcterms:W3CDTF">2024-10-10T07:27:00Z</dcterms:created>
  <dcterms:modified xsi:type="dcterms:W3CDTF">2025-11-20T02:58:27Z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1879A21F1786469293A9934FDDBEC9D6_13</vt:lpwstr>
  </property>
  <property fmtid="{D5CDD505-2E9C-101B-9397-08002B2CF9AE}" pid="4" name="KSOTemplateDocerSaveRecord">
    <vt:lpwstr>eyJoZGlkIjoiNTM2NWY3NTI2NWEwZGFhYmVjNDM4YWU5MjJiOGY2YjYiLCJ1c2VySWQiOiIzNTg2MTcxNDAifQ==</vt:lpwstr>
  </property>
</Properties>
</file>